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1"/>
      </w:r>
      <w:r w:rsidR="000049D8" w:rsidRPr="007A395D">
        <w:rPr>
          <w:rFonts w:ascii="Calibri" w:hAnsi="Calibri"/>
        </w:rPr>
        <w:t xml:space="preserve">  </w:t>
      </w:r>
      <w:r w:rsidR="00047287">
        <w:rPr>
          <w:rFonts w:ascii="Calibri" w:hAnsi="Calibri"/>
        </w:rPr>
        <w:t>ENG</w:t>
      </w:r>
      <w:r w:rsidR="00420E97">
        <w:rPr>
          <w:rFonts w:ascii="Calibri" w:hAnsi="Calibri"/>
        </w:rPr>
        <w:t>9</w:t>
      </w:r>
      <w:r w:rsidRPr="007A395D">
        <w:rPr>
          <w:rFonts w:ascii="Calibri" w:hAnsi="Calibri"/>
        </w:rPr>
        <w:t>-</w:t>
      </w:r>
      <w:r w:rsidR="00B612AC">
        <w:rPr>
          <w:rFonts w:ascii="Calibri" w:hAnsi="Calibri"/>
        </w:rPr>
        <w:t>2.1.17</w:t>
      </w:r>
    </w:p>
    <w:p w:rsidR="00BF32F0" w:rsidRPr="007A395D" w:rsidRDefault="00BF32F0" w:rsidP="00F36489">
      <w:pPr>
        <w:pStyle w:val="BodyText"/>
      </w:pPr>
    </w:p>
    <w:p w:rsidR="00D019CE" w:rsidRPr="007A395D" w:rsidRDefault="00D019CE" w:rsidP="00F36489">
      <w:pPr>
        <w:pStyle w:val="BodyText"/>
      </w:pPr>
    </w:p>
    <w:p w:rsidR="0080294B" w:rsidRPr="007A395D" w:rsidRDefault="00E558C3" w:rsidP="00F36489">
      <w:pPr>
        <w:pStyle w:val="BodyText"/>
      </w:pPr>
      <w:r w:rsidRPr="007A395D">
        <w:t xml:space="preserve">Input paper for the following Committee(s): </w:t>
      </w:r>
      <w:r w:rsidRPr="007A395D">
        <w:tab/>
      </w:r>
      <w:r w:rsidRPr="007A395D">
        <w:rPr>
          <w:sz w:val="18"/>
          <w:szCs w:val="18"/>
        </w:rPr>
        <w:t>check as appropriate</w:t>
      </w:r>
      <w:r w:rsidRPr="007A395D">
        <w:rPr>
          <w:sz w:val="18"/>
          <w:szCs w:val="18"/>
        </w:rPr>
        <w:tab/>
      </w:r>
      <w:r w:rsidRPr="007A395D">
        <w:tab/>
        <w:t>Purpose of paper:</w:t>
      </w:r>
    </w:p>
    <w:p w:rsidR="0080294B" w:rsidRPr="007A395D" w:rsidRDefault="0080294B" w:rsidP="00F36489">
      <w:pPr>
        <w:pStyle w:val="BodyText"/>
        <w:rPr>
          <w:b/>
        </w:rPr>
      </w:pPr>
      <w:proofErr w:type="gramStart"/>
      <w:r w:rsidRPr="007A395D">
        <w:rPr>
          <w:b/>
        </w:rPr>
        <w:t>□</w:t>
      </w:r>
      <w:r w:rsidRPr="007A395D">
        <w:t xml:space="preserve">  ARM</w:t>
      </w:r>
      <w:proofErr w:type="gramEnd"/>
      <w:r w:rsidR="00037DF4" w:rsidRPr="007A395D">
        <w:tab/>
      </w:r>
      <w:r w:rsidR="00127DB0">
        <w:tab/>
      </w:r>
      <w:r w:rsidR="00D15E67">
        <w:rPr>
          <w:b/>
        </w:rPr>
        <w:t>X</w:t>
      </w:r>
      <w:r w:rsidRPr="007A395D">
        <w:t xml:space="preserve">  ENG</w:t>
      </w:r>
      <w:r w:rsidRPr="007A395D">
        <w:tab/>
      </w:r>
      <w:r w:rsidRPr="007A395D">
        <w:tab/>
      </w:r>
      <w:r w:rsidRPr="007A395D">
        <w:rPr>
          <w:b/>
        </w:rPr>
        <w:t>□</w:t>
      </w:r>
      <w:r w:rsidRPr="007A395D">
        <w:t xml:space="preserve">  PAP</w:t>
      </w:r>
      <w:r w:rsidRPr="007A395D">
        <w:tab/>
      </w:r>
      <w:r w:rsidRPr="007A395D">
        <w:tab/>
      </w:r>
      <w:r w:rsidR="00037DF4" w:rsidRPr="007A395D">
        <w:tab/>
      </w:r>
      <w:r w:rsidR="00037DF4" w:rsidRPr="007A395D">
        <w:tab/>
      </w:r>
      <w:r w:rsidR="00037DF4" w:rsidRPr="007A395D">
        <w:tab/>
      </w:r>
      <w:r w:rsidR="00127DB0">
        <w:tab/>
      </w:r>
      <w:r w:rsidRPr="007A395D">
        <w:rPr>
          <w:b/>
        </w:rPr>
        <w:t>□</w:t>
      </w:r>
      <w:r w:rsidRPr="007A395D">
        <w:t xml:space="preserve">  Input</w:t>
      </w:r>
    </w:p>
    <w:p w:rsidR="0080294B" w:rsidRPr="007A395D" w:rsidRDefault="0080294B" w:rsidP="00F36489">
      <w:pPr>
        <w:pStyle w:val="BodyText"/>
      </w:pPr>
      <w:proofErr w:type="gramStart"/>
      <w:r w:rsidRPr="007A395D">
        <w:rPr>
          <w:b/>
        </w:rPr>
        <w:t>□</w:t>
      </w:r>
      <w:r w:rsidRPr="007A395D">
        <w:t xml:space="preserve">  ENAV</w:t>
      </w:r>
      <w:proofErr w:type="gramEnd"/>
      <w:r w:rsidRPr="007A395D">
        <w:rPr>
          <w:b/>
        </w:rPr>
        <w:tab/>
        <w:t>□</w:t>
      </w:r>
      <w:r w:rsidRPr="007A395D">
        <w:t xml:space="preserve">  </w:t>
      </w:r>
      <w:r w:rsidR="003D2DC1" w:rsidRPr="007A395D">
        <w:t>VTS</w:t>
      </w:r>
      <w:r w:rsidRPr="007A395D">
        <w:tab/>
      </w:r>
      <w:r w:rsidRPr="007A395D">
        <w:tab/>
      </w:r>
      <w:r w:rsidRPr="007A395D">
        <w:tab/>
      </w:r>
      <w:r w:rsidRPr="007A395D">
        <w:tab/>
      </w:r>
      <w:r w:rsidRPr="007A395D">
        <w:tab/>
      </w:r>
      <w:r w:rsidR="00037DF4" w:rsidRPr="007A395D">
        <w:tab/>
      </w:r>
      <w:r w:rsidR="00037DF4" w:rsidRPr="007A395D">
        <w:tab/>
      </w:r>
      <w:r w:rsidR="00127DB0">
        <w:tab/>
      </w:r>
      <w:r w:rsidR="00D15E67">
        <w:rPr>
          <w:b/>
        </w:rPr>
        <w:t>X</w:t>
      </w:r>
      <w:r w:rsidRPr="007A395D">
        <w:t xml:space="preserve">  Information</w:t>
      </w:r>
    </w:p>
    <w:p w:rsidR="0080294B" w:rsidRPr="007A395D" w:rsidRDefault="0080294B" w:rsidP="00F36489">
      <w:pPr>
        <w:pStyle w:val="BodyText"/>
      </w:pPr>
    </w:p>
    <w:p w:rsidR="00A446C9" w:rsidRPr="007A395D" w:rsidRDefault="00A446C9" w:rsidP="00F36489">
      <w:pPr>
        <w:pStyle w:val="BodyText"/>
      </w:pPr>
      <w:r w:rsidRPr="007A395D">
        <w:t>Agenda item</w:t>
      </w:r>
      <w:r w:rsidR="00037DF4" w:rsidRPr="007A395D">
        <w:t xml:space="preserve"> </w:t>
      </w:r>
      <w:r w:rsidR="00037DF4" w:rsidRPr="007A395D">
        <w:rPr>
          <w:rStyle w:val="FootnoteReference"/>
          <w:rFonts w:ascii="Calibri" w:hAnsi="Calibri"/>
          <w:sz w:val="22"/>
          <w:vertAlign w:val="superscript"/>
        </w:rPr>
        <w:footnoteReference w:id="2"/>
      </w:r>
      <w:r w:rsidR="001C44A3" w:rsidRPr="007A395D">
        <w:tab/>
      </w:r>
      <w:r w:rsidR="00CC2DCC">
        <w:t>(from agenda)</w:t>
      </w:r>
      <w:r w:rsidR="00CC2DCC">
        <w:tab/>
      </w:r>
      <w:r w:rsidR="0080294B" w:rsidRPr="007A395D">
        <w:tab/>
      </w:r>
      <w:r w:rsidR="0080294B" w:rsidRPr="007A395D">
        <w:tab/>
      </w:r>
      <w:r w:rsidR="00B612AC">
        <w:t>2</w:t>
      </w:r>
      <w:bookmarkStart w:id="0" w:name="_GoBack"/>
      <w:bookmarkEnd w:id="0"/>
    </w:p>
    <w:p w:rsidR="00677FAA" w:rsidRDefault="00677FAA" w:rsidP="00677FAA">
      <w:pPr>
        <w:pStyle w:val="BodyText"/>
      </w:pPr>
      <w:r>
        <w:t xml:space="preserve">Workplan </w:t>
      </w:r>
      <w:r w:rsidRPr="007A395D">
        <w:t>Task Number</w:t>
      </w:r>
      <w:r>
        <w:t xml:space="preserve"> / Technical Domain</w:t>
      </w:r>
      <w:r w:rsidRPr="007A395D">
        <w:t xml:space="preserve"> </w:t>
      </w:r>
      <w:r w:rsidRPr="007A395D">
        <w:rPr>
          <w:vertAlign w:val="superscript"/>
        </w:rPr>
        <w:t>2</w:t>
      </w:r>
      <w:r w:rsidRPr="007A395D">
        <w:tab/>
        <w:t>…………………………………</w:t>
      </w:r>
    </w:p>
    <w:p w:rsidR="00677FAA" w:rsidRPr="008D6954" w:rsidRDefault="00677FAA" w:rsidP="00677FAA">
      <w:pPr>
        <w:pStyle w:val="BodyText"/>
      </w:pPr>
      <w:r w:rsidRPr="008D6954">
        <w:t>Working Group</w:t>
      </w:r>
      <w:r w:rsidRPr="008D6954">
        <w:tab/>
      </w:r>
      <w:r w:rsidRPr="008D6954">
        <w:tab/>
      </w:r>
      <w:r w:rsidRPr="008D6954">
        <w:tab/>
      </w:r>
      <w:r w:rsidRPr="008D6954">
        <w:tab/>
      </w:r>
      <w:r w:rsidRPr="008D6954">
        <w:tab/>
      </w:r>
      <w:r w:rsidR="00CC2DCC" w:rsidRPr="008D6954">
        <w:t xml:space="preserve">WG </w:t>
      </w:r>
      <w:r w:rsidR="001A0B01">
        <w:t>3</w:t>
      </w:r>
      <w:r w:rsidRPr="008D6954">
        <w:t>…………………………</w:t>
      </w:r>
    </w:p>
    <w:p w:rsidR="001A0B01" w:rsidRDefault="00883544" w:rsidP="001A0B01">
      <w:pPr>
        <w:pStyle w:val="BodyText"/>
        <w:ind w:left="4320" w:hanging="4320"/>
        <w:rPr>
          <w:u w:val="dotted"/>
        </w:rPr>
      </w:pPr>
      <w:r w:rsidRPr="008D6954">
        <w:t>Author(s) / Submitter(s)</w:t>
      </w:r>
      <w:r w:rsidRPr="008D6954">
        <w:tab/>
      </w:r>
      <w:r w:rsidRPr="008D6954">
        <w:rPr>
          <w:u w:val="dotted"/>
        </w:rPr>
        <w:t xml:space="preserve">Deimos </w:t>
      </w:r>
      <w:r w:rsidR="00D97FDD" w:rsidRPr="008D6954">
        <w:rPr>
          <w:u w:val="dotted"/>
        </w:rPr>
        <w:t>Ibáñez</w:t>
      </w:r>
      <w:r w:rsidRPr="008D6954">
        <w:rPr>
          <w:u w:val="dotted"/>
        </w:rPr>
        <w:t xml:space="preserve"> Segura, Adria Rovira Garcia, Jaume Sanz, José Miguel Juan,</w:t>
      </w:r>
      <w:r w:rsidR="00B509E5" w:rsidRPr="008D6954">
        <w:rPr>
          <w:u w:val="dotted"/>
        </w:rPr>
        <w:t xml:space="preserve"> Guillermo González Casado,</w:t>
      </w:r>
      <w:r w:rsidRPr="008D6954">
        <w:rPr>
          <w:u w:val="dotted"/>
        </w:rPr>
        <w:t xml:space="preserve"> María Teresa Alonso</w:t>
      </w:r>
    </w:p>
    <w:p w:rsidR="00883544" w:rsidRPr="00883544" w:rsidRDefault="00883544" w:rsidP="001A0B01">
      <w:pPr>
        <w:pStyle w:val="BodyText"/>
        <w:ind w:left="4320"/>
        <w:rPr>
          <w:u w:val="dotted"/>
        </w:rPr>
      </w:pPr>
      <w:r w:rsidRPr="00883544">
        <w:rPr>
          <w:u w:val="dotted"/>
        </w:rPr>
        <w:t xml:space="preserve">Research group of Astronomy and Geomatics, </w:t>
      </w:r>
      <w:proofErr w:type="spellStart"/>
      <w:r w:rsidRPr="00883544">
        <w:rPr>
          <w:u w:val="dotted"/>
        </w:rPr>
        <w:t>Universitat</w:t>
      </w:r>
      <w:proofErr w:type="spellEnd"/>
      <w:r w:rsidRPr="00883544">
        <w:rPr>
          <w:u w:val="dotted"/>
        </w:rPr>
        <w:t xml:space="preserve"> </w:t>
      </w:r>
      <w:proofErr w:type="spellStart"/>
      <w:r w:rsidRPr="00883544">
        <w:rPr>
          <w:u w:val="dotted"/>
        </w:rPr>
        <w:t>Politècnica</w:t>
      </w:r>
      <w:proofErr w:type="spellEnd"/>
      <w:r w:rsidRPr="00883544">
        <w:rPr>
          <w:u w:val="dotted"/>
        </w:rPr>
        <w:t xml:space="preserve"> de Catalunya, Barcelona, Spain</w:t>
      </w:r>
    </w:p>
    <w:p w:rsidR="00883544" w:rsidRPr="00883544" w:rsidRDefault="00883544" w:rsidP="00883544">
      <w:pPr>
        <w:pStyle w:val="BodyText"/>
        <w:ind w:left="4320"/>
        <w:rPr>
          <w:u w:val="dotted"/>
        </w:rPr>
      </w:pPr>
      <w:r w:rsidRPr="00883544">
        <w:rPr>
          <w:u w:val="dotted"/>
        </w:rPr>
        <w:t>José A. López Salcedo</w:t>
      </w:r>
    </w:p>
    <w:p w:rsidR="00883544" w:rsidRPr="00883544" w:rsidRDefault="00883544" w:rsidP="00883544">
      <w:pPr>
        <w:pStyle w:val="BodyText"/>
        <w:ind w:left="4320"/>
        <w:rPr>
          <w:u w:val="dotted"/>
        </w:rPr>
      </w:pPr>
      <w:r w:rsidRPr="00883544">
        <w:rPr>
          <w:u w:val="dotted"/>
        </w:rPr>
        <w:t xml:space="preserve">Signal Processing for Communications &amp; Navigation, </w:t>
      </w:r>
      <w:proofErr w:type="spellStart"/>
      <w:r w:rsidRPr="00883544">
        <w:rPr>
          <w:u w:val="dotted"/>
        </w:rPr>
        <w:t>Universitat</w:t>
      </w:r>
      <w:proofErr w:type="spellEnd"/>
      <w:r w:rsidRPr="00883544">
        <w:rPr>
          <w:u w:val="dotted"/>
        </w:rPr>
        <w:t xml:space="preserve"> </w:t>
      </w:r>
      <w:proofErr w:type="spellStart"/>
      <w:r w:rsidRPr="00883544">
        <w:rPr>
          <w:u w:val="dotted"/>
        </w:rPr>
        <w:t>Autònoma</w:t>
      </w:r>
      <w:proofErr w:type="spellEnd"/>
      <w:r w:rsidRPr="00883544">
        <w:rPr>
          <w:u w:val="dotted"/>
        </w:rPr>
        <w:t xml:space="preserve"> de Barcelona, </w:t>
      </w:r>
      <w:proofErr w:type="spellStart"/>
      <w:r w:rsidRPr="00883544">
        <w:rPr>
          <w:u w:val="dotted"/>
        </w:rPr>
        <w:t>Bellaterra</w:t>
      </w:r>
      <w:proofErr w:type="spellEnd"/>
      <w:r w:rsidRPr="00883544">
        <w:rPr>
          <w:u w:val="dotted"/>
        </w:rPr>
        <w:t>, Spain</w:t>
      </w:r>
    </w:p>
    <w:p w:rsidR="00883544" w:rsidRPr="00883544" w:rsidRDefault="00883544" w:rsidP="00883544">
      <w:pPr>
        <w:pStyle w:val="BodyText"/>
        <w:ind w:left="4320"/>
        <w:rPr>
          <w:u w:val="dotted"/>
        </w:rPr>
      </w:pPr>
      <w:proofErr w:type="spellStart"/>
      <w:r w:rsidRPr="00883544">
        <w:rPr>
          <w:u w:val="dotted"/>
        </w:rPr>
        <w:t>Huamin</w:t>
      </w:r>
      <w:proofErr w:type="spellEnd"/>
      <w:r w:rsidRPr="00883544">
        <w:rPr>
          <w:u w:val="dotted"/>
        </w:rPr>
        <w:t xml:space="preserve"> Jia</w:t>
      </w:r>
    </w:p>
    <w:p w:rsidR="00883544" w:rsidRPr="00883544" w:rsidRDefault="00883544" w:rsidP="00883544">
      <w:pPr>
        <w:pStyle w:val="BodyText"/>
        <w:ind w:left="4320"/>
        <w:rPr>
          <w:u w:val="dotted"/>
        </w:rPr>
      </w:pPr>
      <w:r w:rsidRPr="00883544">
        <w:rPr>
          <w:u w:val="dotted"/>
        </w:rPr>
        <w:t xml:space="preserve">School of Aerospace, Transport &amp; Manufacturing, Cranfield </w:t>
      </w:r>
      <w:proofErr w:type="spellStart"/>
      <w:proofErr w:type="gramStart"/>
      <w:r w:rsidRPr="00883544">
        <w:rPr>
          <w:u w:val="dotted"/>
        </w:rPr>
        <w:t>University,Cranfield</w:t>
      </w:r>
      <w:proofErr w:type="spellEnd"/>
      <w:proofErr w:type="gramEnd"/>
      <w:r w:rsidRPr="00883544">
        <w:rPr>
          <w:u w:val="dotted"/>
        </w:rPr>
        <w:t xml:space="preserve">, United </w:t>
      </w:r>
      <w:proofErr w:type="spellStart"/>
      <w:r w:rsidRPr="00883544">
        <w:rPr>
          <w:u w:val="dotted"/>
        </w:rPr>
        <w:t>Kindgdom</w:t>
      </w:r>
      <w:proofErr w:type="spellEnd"/>
      <w:r w:rsidRPr="00883544">
        <w:rPr>
          <w:u w:val="dotted"/>
        </w:rPr>
        <w:t xml:space="preserve"> </w:t>
      </w:r>
    </w:p>
    <w:p w:rsidR="00763880" w:rsidRDefault="00883544" w:rsidP="00883544">
      <w:pPr>
        <w:pStyle w:val="BodyText"/>
        <w:ind w:left="4320"/>
        <w:rPr>
          <w:u w:val="dotted"/>
          <w:lang w:val="es-ES"/>
        </w:rPr>
      </w:pPr>
      <w:r w:rsidRPr="002A5A86">
        <w:rPr>
          <w:u w:val="dotted"/>
          <w:lang w:val="es-ES"/>
        </w:rPr>
        <w:t>Fr</w:t>
      </w:r>
      <w:r w:rsidR="00763880">
        <w:rPr>
          <w:u w:val="dotted"/>
          <w:lang w:val="es-ES"/>
        </w:rPr>
        <w:t xml:space="preserve">ancisco Javier Pancorbo </w:t>
      </w:r>
      <w:proofErr w:type="spellStart"/>
      <w:r w:rsidR="00763880">
        <w:rPr>
          <w:u w:val="dotted"/>
          <w:lang w:val="es-ES"/>
        </w:rPr>
        <w:t>Garcia</w:t>
      </w:r>
      <w:proofErr w:type="spellEnd"/>
    </w:p>
    <w:p w:rsidR="00883544" w:rsidRPr="00D15E67" w:rsidRDefault="00883544" w:rsidP="00883544">
      <w:pPr>
        <w:pStyle w:val="BodyText"/>
        <w:ind w:left="4320"/>
        <w:rPr>
          <w:u w:val="dotted"/>
          <w:lang w:val="es-ES"/>
        </w:rPr>
      </w:pPr>
      <w:proofErr w:type="spellStart"/>
      <w:r w:rsidRPr="00D15E67">
        <w:rPr>
          <w:u w:val="dotted"/>
          <w:lang w:val="es-ES"/>
        </w:rPr>
        <w:t>Aerospace</w:t>
      </w:r>
      <w:proofErr w:type="spellEnd"/>
      <w:r w:rsidRPr="00D15E67">
        <w:rPr>
          <w:u w:val="dotted"/>
          <w:lang w:val="es-ES"/>
        </w:rPr>
        <w:t xml:space="preserve"> and </w:t>
      </w:r>
      <w:proofErr w:type="spellStart"/>
      <w:r w:rsidRPr="00D15E67">
        <w:rPr>
          <w:u w:val="dotted"/>
          <w:lang w:val="es-ES"/>
        </w:rPr>
        <w:t>Defense</w:t>
      </w:r>
      <w:proofErr w:type="spellEnd"/>
      <w:r w:rsidRPr="00D15E67">
        <w:rPr>
          <w:u w:val="dotted"/>
          <w:lang w:val="es-ES"/>
        </w:rPr>
        <w:t xml:space="preserve">, EVERIS, Madrid, </w:t>
      </w:r>
      <w:proofErr w:type="spellStart"/>
      <w:r w:rsidRPr="00D15E67">
        <w:rPr>
          <w:u w:val="dotted"/>
          <w:lang w:val="es-ES"/>
        </w:rPr>
        <w:t>Spain</w:t>
      </w:r>
      <w:proofErr w:type="spellEnd"/>
    </w:p>
    <w:p w:rsidR="00883544" w:rsidRPr="008D6954" w:rsidRDefault="00883544" w:rsidP="00883544">
      <w:pPr>
        <w:pStyle w:val="BodyText"/>
        <w:ind w:left="4320"/>
        <w:rPr>
          <w:u w:val="dotted"/>
        </w:rPr>
      </w:pPr>
      <w:r w:rsidRPr="008D6954">
        <w:rPr>
          <w:u w:val="dotted"/>
        </w:rPr>
        <w:t>Manuel López Martínez</w:t>
      </w:r>
    </w:p>
    <w:p w:rsidR="00883544" w:rsidRPr="00883544" w:rsidRDefault="00883544" w:rsidP="00883544">
      <w:pPr>
        <w:pStyle w:val="BodyText"/>
        <w:ind w:left="4320"/>
        <w:rPr>
          <w:u w:val="dotted"/>
        </w:rPr>
      </w:pPr>
      <w:r w:rsidRPr="00883544">
        <w:rPr>
          <w:u w:val="dotted"/>
        </w:rPr>
        <w:t>European GNSS Agency, Prague, Czech Republic</w:t>
      </w:r>
    </w:p>
    <w:p w:rsidR="0080294B" w:rsidRPr="007A395D" w:rsidRDefault="0080294B" w:rsidP="00F36489">
      <w:pPr>
        <w:pStyle w:val="BodyText"/>
      </w:pPr>
    </w:p>
    <w:p w:rsidR="00883544" w:rsidRDefault="00883544">
      <w:pPr>
        <w:rPr>
          <w:rFonts w:asciiTheme="minorHAnsi" w:hAnsiTheme="minorHAnsi" w:cs="Arial"/>
          <w:b/>
          <w:bCs/>
          <w:color w:val="00558C"/>
          <w:kern w:val="28"/>
          <w:sz w:val="32"/>
          <w:szCs w:val="32"/>
        </w:rPr>
      </w:pPr>
      <w:r>
        <w:rPr>
          <w:color w:val="00558C"/>
        </w:rPr>
        <w:br w:type="page"/>
      </w:r>
    </w:p>
    <w:p w:rsidR="00B060CB" w:rsidRPr="00CC2DCC" w:rsidRDefault="00B060CB" w:rsidP="00F36489">
      <w:pPr>
        <w:pStyle w:val="Title"/>
        <w:rPr>
          <w:color w:val="00558C"/>
        </w:rPr>
      </w:pPr>
      <w:r w:rsidRPr="00B060CB">
        <w:rPr>
          <w:color w:val="00558C"/>
        </w:rPr>
        <w:lastRenderedPageBreak/>
        <w:t>An independent validation of the EGNOS Availability, Continuity, and Coverage for Maritime Navigation</w:t>
      </w:r>
    </w:p>
    <w:p w:rsidR="000F1F4B" w:rsidRDefault="00A446C9" w:rsidP="000F1F4B">
      <w:pPr>
        <w:pStyle w:val="Heading1"/>
      </w:pPr>
      <w:r w:rsidRPr="009B5263">
        <w:t>Summary</w:t>
      </w:r>
      <w:r w:rsidR="000F1F4B" w:rsidRPr="000F1F4B">
        <w:t xml:space="preserve"> </w:t>
      </w:r>
    </w:p>
    <w:p w:rsidR="000F1F4B" w:rsidRDefault="000F1F4B" w:rsidP="00D026D1">
      <w:pPr>
        <w:pStyle w:val="BodyText"/>
        <w:spacing w:before="240"/>
      </w:pPr>
      <w:r>
        <w:t>This</w:t>
      </w:r>
      <w:r w:rsidR="007072DF">
        <w:t xml:space="preserve"> study </w:t>
      </w:r>
      <w:r>
        <w:t>a</w:t>
      </w:r>
      <w:r w:rsidR="007072DF">
        <w:t>ssess</w:t>
      </w:r>
      <w:r>
        <w:t>es</w:t>
      </w:r>
      <w:r w:rsidR="007072DF">
        <w:t xml:space="preserve"> the potential use of </w:t>
      </w:r>
      <w:r w:rsidR="00B509E5">
        <w:t xml:space="preserve">the </w:t>
      </w:r>
      <w:r w:rsidR="007072DF" w:rsidRPr="00050964">
        <w:t xml:space="preserve">European Geostationary Navigation Overlay System </w:t>
      </w:r>
      <w:r w:rsidR="007072DF">
        <w:t>(EGNOS) for maritime application</w:t>
      </w:r>
      <w:r w:rsidR="00800E5E" w:rsidRPr="00800E5E">
        <w:t xml:space="preserve"> compliant with the requirements </w:t>
      </w:r>
      <w:r w:rsidR="00800E5E">
        <w:t xml:space="preserve">established by the </w:t>
      </w:r>
      <w:r w:rsidR="00800E5E" w:rsidRPr="00800E5E">
        <w:t xml:space="preserve">International Maritime Organization (IMO) </w:t>
      </w:r>
      <w:r w:rsidR="00800E5E">
        <w:t xml:space="preserve">in its Resolution A.1046 (27) </w:t>
      </w:r>
      <w:r w:rsidR="00800E5E">
        <w:fldChar w:fldCharType="begin"/>
      </w:r>
      <w:r w:rsidR="00800E5E">
        <w:instrText xml:space="preserve"> REF _Ref1645867 \n \h </w:instrText>
      </w:r>
      <w:r w:rsidR="00800E5E">
        <w:fldChar w:fldCharType="separate"/>
      </w:r>
      <w:r w:rsidR="0044234D">
        <w:t>[1]</w:t>
      </w:r>
      <w:r w:rsidR="00800E5E">
        <w:fldChar w:fldCharType="end"/>
      </w:r>
      <w:r w:rsidR="00786430">
        <w:t xml:space="preserve">. </w:t>
      </w:r>
      <w:r w:rsidR="00D026D1" w:rsidRPr="00D026D1">
        <w:t xml:space="preserve">In particular, we used the most demanding requirements in </w:t>
      </w:r>
      <w:r w:rsidRPr="00D026D1">
        <w:t>harbour</w:t>
      </w:r>
      <w:r w:rsidR="00D026D1" w:rsidRPr="00D026D1">
        <w:t xml:space="preserve"> entrances, </w:t>
      </w:r>
      <w:r w:rsidRPr="00D026D1">
        <w:t>harbour</w:t>
      </w:r>
      <w:r w:rsidR="00D026D1" w:rsidRPr="00D026D1">
        <w:t xml:space="preserve"> approaches and coastal waters: 99.8% of Signal Availability, 99.8% of Service A</w:t>
      </w:r>
      <w:r w:rsidR="000F3349">
        <w:t>vailability</w:t>
      </w:r>
      <w:r w:rsidR="00CE4331">
        <w:t xml:space="preserve"> </w:t>
      </w:r>
      <w:r w:rsidR="00D026D1" w:rsidRPr="00D026D1">
        <w:t>and 99.7% of Service Continuity assuming 15 minutes as mean time between failures</w:t>
      </w:r>
      <w:r w:rsidR="00D956C8">
        <w:t xml:space="preserve"> (MTBF)</w:t>
      </w:r>
      <w:r w:rsidR="00D026D1" w:rsidRPr="00D026D1">
        <w:t xml:space="preserve">. </w:t>
      </w:r>
      <w:r w:rsidR="00D026D1">
        <w:t>The data campaign</w:t>
      </w:r>
      <w:r w:rsidR="00786430">
        <w:t xml:space="preserve"> </w:t>
      </w:r>
      <w:r w:rsidR="000F3349">
        <w:t xml:space="preserve">lasted </w:t>
      </w:r>
      <w:r w:rsidR="00B73AD6">
        <w:t>from 01/05/2016 to 30/06/2018</w:t>
      </w:r>
      <w:r>
        <w:t xml:space="preserve"> and the results obtained provide a</w:t>
      </w:r>
      <w:r w:rsidRPr="000F1F4B">
        <w:t>n independent validation of the EGNOS Availability</w:t>
      </w:r>
      <w:r>
        <w:t xml:space="preserve">, Continuity, and Coverage assessment </w:t>
      </w:r>
      <w:r>
        <w:fldChar w:fldCharType="begin"/>
      </w:r>
      <w:r>
        <w:instrText xml:space="preserve"> REF _Ref2583157 \w \h </w:instrText>
      </w:r>
      <w:r>
        <w:fldChar w:fldCharType="separate"/>
      </w:r>
      <w:r w:rsidR="0044234D">
        <w:t>[2]</w:t>
      </w:r>
      <w:r>
        <w:fldChar w:fldCharType="end"/>
      </w:r>
      <w:r>
        <w:t xml:space="preserve"> already presented by the </w:t>
      </w:r>
      <w:r w:rsidRPr="000F1F4B">
        <w:t>European Satellite Services Provider</w:t>
      </w:r>
      <w:r>
        <w:t xml:space="preserve"> (ESSP)</w:t>
      </w:r>
      <w:r w:rsidR="004409B7">
        <w:t xml:space="preserve"> in ENG8</w:t>
      </w:r>
      <w:r>
        <w:t>.</w:t>
      </w:r>
    </w:p>
    <w:p w:rsidR="000F1F4B" w:rsidRPr="00605E43" w:rsidRDefault="000F1F4B" w:rsidP="000F1F4B">
      <w:pPr>
        <w:pStyle w:val="Heading2"/>
      </w:pPr>
      <w:r w:rsidRPr="00605E43">
        <w:t>Purpose of the document</w:t>
      </w:r>
    </w:p>
    <w:p w:rsidR="000F1F4B" w:rsidRDefault="000F1F4B" w:rsidP="000F1F4B">
      <w:pPr>
        <w:pStyle w:val="BodyText"/>
        <w:spacing w:before="240"/>
      </w:pPr>
      <w:r>
        <w:t xml:space="preserve">The </w:t>
      </w:r>
      <w:r w:rsidR="00D956C8">
        <w:t xml:space="preserve">present contribution </w:t>
      </w:r>
      <w:r>
        <w:t xml:space="preserve">shows the compliance of EGNOS with the operational requirements established by the IMO resolution </w:t>
      </w:r>
      <w:r w:rsidR="004409B7">
        <w:t>A.</w:t>
      </w:r>
      <w:r>
        <w:t>1046</w:t>
      </w:r>
      <w:r w:rsidR="004409B7">
        <w:t>(27)</w:t>
      </w:r>
      <w:r>
        <w:t xml:space="preserve"> in a geographic region defined </w:t>
      </w:r>
      <w:r w:rsidRPr="00800E5E">
        <w:t xml:space="preserve">between longitudes </w:t>
      </w:r>
      <w:r>
        <w:t>-25°W to 37°E and latitudes 25°N to 77°N</w:t>
      </w:r>
      <w:r w:rsidR="00D956C8">
        <w:t>.</w:t>
      </w:r>
      <w:r w:rsidR="004409B7">
        <w:t xml:space="preserve"> </w:t>
      </w:r>
      <w:r w:rsidR="00A55133">
        <w:t xml:space="preserve">The </w:t>
      </w:r>
      <w:r w:rsidR="00D956C8">
        <w:t xml:space="preserve">outcome of </w:t>
      </w:r>
      <w:r w:rsidR="00855A87">
        <w:t xml:space="preserve">the </w:t>
      </w:r>
      <w:r w:rsidR="00D956C8">
        <w:t xml:space="preserve">study reassurances previous </w:t>
      </w:r>
      <w:r w:rsidR="00A55133" w:rsidRPr="000F1F4B">
        <w:t>Availability</w:t>
      </w:r>
      <w:r w:rsidR="00A55133">
        <w:t xml:space="preserve">, Continuity, and Coverage maps provided by ESSP. </w:t>
      </w:r>
      <w:r w:rsidR="00D956C8">
        <w:t>T</w:t>
      </w:r>
      <w:r w:rsidRPr="00D026D1">
        <w:t>he EGNOS Maritime Service met the IMO requirement of Availability</w:t>
      </w:r>
      <w:r>
        <w:t xml:space="preserve">, </w:t>
      </w:r>
      <w:r w:rsidRPr="00D026D1">
        <w:t xml:space="preserve">Continuity </w:t>
      </w:r>
      <w:r>
        <w:t xml:space="preserve">and Coverage </w:t>
      </w:r>
      <w:r w:rsidRPr="00D026D1">
        <w:t xml:space="preserve">in </w:t>
      </w:r>
      <w:r>
        <w:t>67.52</w:t>
      </w:r>
      <w:r w:rsidRPr="00D026D1">
        <w:t>%</w:t>
      </w:r>
      <w:r>
        <w:t xml:space="preserve">, 34.83%, and 34.37% </w:t>
      </w:r>
      <w:r w:rsidR="004D3D67">
        <w:t xml:space="preserve">respectively </w:t>
      </w:r>
      <w:r>
        <w:t>of the</w:t>
      </w:r>
      <w:r w:rsidR="004409B7">
        <w:t xml:space="preserve"> above</w:t>
      </w:r>
      <w:r>
        <w:t xml:space="preserve"> predefined region,</w:t>
      </w:r>
      <w:r w:rsidR="00D15E67" w:rsidRPr="00D15E67">
        <w:t xml:space="preserve"> </w:t>
      </w:r>
      <w:r w:rsidR="004D3D67">
        <w:t xml:space="preserve">which covers </w:t>
      </w:r>
      <w:r w:rsidR="00D15E67">
        <w:t>coastal and ocean waters</w:t>
      </w:r>
      <w:r>
        <w:t xml:space="preserve">. </w:t>
      </w:r>
      <w:r w:rsidR="00A55133">
        <w:t>Besides, t</w:t>
      </w:r>
      <w:r>
        <w:t xml:space="preserve">he EGNOS signal availability was 99.999%, meeting </w:t>
      </w:r>
      <w:r w:rsidR="00A55133">
        <w:t xml:space="preserve">also </w:t>
      </w:r>
      <w:r>
        <w:t>the IMO requirement.</w:t>
      </w:r>
    </w:p>
    <w:p w:rsidR="00795838" w:rsidRDefault="00795838" w:rsidP="00883544">
      <w:pPr>
        <w:pStyle w:val="BodyText"/>
      </w:pPr>
    </w:p>
    <w:p w:rsidR="00A446C9" w:rsidRPr="007A395D" w:rsidRDefault="00A446C9" w:rsidP="00605E43">
      <w:pPr>
        <w:pStyle w:val="Heading1"/>
      </w:pPr>
      <w:r w:rsidRPr="007A395D">
        <w:t>Background</w:t>
      </w:r>
    </w:p>
    <w:p w:rsidR="00AF71D0" w:rsidRDefault="00AF71D0" w:rsidP="00AF71D0">
      <w:pPr>
        <w:pStyle w:val="BodyText"/>
      </w:pPr>
      <w:r>
        <w:t xml:space="preserve">The Global Navigation Satellite System (GNSS) has improved the efficiency and accuracy of transportation means. In terms of safety, the European Geostationary Navigation Overlay System (EGNOS) is providing vertical and lateral guidance to civil aviation since 2011. </w:t>
      </w:r>
    </w:p>
    <w:p w:rsidR="00C66CE3" w:rsidRPr="00B966D8" w:rsidRDefault="00AF71D0" w:rsidP="00B966D8">
      <w:pPr>
        <w:pStyle w:val="BodyText"/>
      </w:pPr>
      <w:r>
        <w:t xml:space="preserve">The aim of the present study is to assess the potential use of EGNOS for maritime navigation. In particular, to </w:t>
      </w:r>
      <w:r w:rsidR="00DF2D98">
        <w:t>analyse</w:t>
      </w:r>
      <w:r>
        <w:t xml:space="preserve"> the compliance of EGNOS against the</w:t>
      </w:r>
      <w:r w:rsidR="00704794">
        <w:t xml:space="preserve"> IMO</w:t>
      </w:r>
      <w:r>
        <w:t xml:space="preserve"> requirements in “harbour entrances, harbour approaches and coastal waters”</w:t>
      </w:r>
      <w:r w:rsidR="00A55133">
        <w:t xml:space="preserve">, as they are more challenging to meet then the “ocean waters”. In particular, </w:t>
      </w:r>
      <w:r w:rsidR="00B966D8">
        <w:t>the requirement of the Ser</w:t>
      </w:r>
      <w:r w:rsidR="00B966D8" w:rsidRPr="00B966D8">
        <w:t xml:space="preserve">vice Continuity </w:t>
      </w:r>
      <w:r w:rsidR="00B966D8">
        <w:t xml:space="preserve">is </w:t>
      </w:r>
      <w:r w:rsidR="00B966D8" w:rsidRPr="00B966D8">
        <w:t>only required for coastal waters</w:t>
      </w:r>
      <w:r w:rsidR="00B966D8">
        <w:t xml:space="preserve">. </w:t>
      </w:r>
    </w:p>
    <w:p w:rsidR="00795838" w:rsidRDefault="00795838" w:rsidP="00AF71D0">
      <w:pPr>
        <w:pStyle w:val="BodyText"/>
      </w:pPr>
    </w:p>
    <w:p w:rsidR="00C66CE3" w:rsidRPr="00C66CE3" w:rsidRDefault="00DF7FA7" w:rsidP="00C66CE3">
      <w:pPr>
        <w:pStyle w:val="Heading1"/>
      </w:pPr>
      <w:r>
        <w:t>DATA SET</w:t>
      </w:r>
    </w:p>
    <w:p w:rsidR="00DF7FA7" w:rsidRDefault="00DF7FA7" w:rsidP="00DF7FA7">
      <w:pPr>
        <w:pStyle w:val="BodyText"/>
        <w:rPr>
          <w:lang w:val="en-US"/>
        </w:rPr>
      </w:pPr>
      <w:r w:rsidRPr="006B5607">
        <w:rPr>
          <w:lang w:val="en-US"/>
        </w:rPr>
        <w:t>We gathered GPS broadcast navigation files and EGNOS messages from public web servers</w:t>
      </w:r>
      <w:r>
        <w:rPr>
          <w:lang w:val="en-US"/>
        </w:rPr>
        <w:t xml:space="preserve"> for the period comprised from</w:t>
      </w:r>
      <w:r w:rsidRPr="006B5607">
        <w:rPr>
          <w:lang w:val="en-US"/>
        </w:rPr>
        <w:t xml:space="preserve"> 1</w:t>
      </w:r>
      <w:r w:rsidRPr="00D02898">
        <w:rPr>
          <w:vertAlign w:val="superscript"/>
          <w:lang w:val="en-US"/>
        </w:rPr>
        <w:t>st</w:t>
      </w:r>
      <w:r>
        <w:rPr>
          <w:lang w:val="en-US"/>
        </w:rPr>
        <w:t xml:space="preserve"> </w:t>
      </w:r>
      <w:r w:rsidRPr="006B5607">
        <w:rPr>
          <w:lang w:val="en-US"/>
        </w:rPr>
        <w:t>May 2016 to 30</w:t>
      </w:r>
      <w:r w:rsidRPr="00D02898">
        <w:rPr>
          <w:vertAlign w:val="superscript"/>
          <w:lang w:val="en-US"/>
        </w:rPr>
        <w:t>th</w:t>
      </w:r>
      <w:r>
        <w:rPr>
          <w:lang w:val="en-US"/>
        </w:rPr>
        <w:t xml:space="preserve"> </w:t>
      </w:r>
      <w:r w:rsidRPr="006B5607">
        <w:rPr>
          <w:lang w:val="en-US"/>
        </w:rPr>
        <w:t xml:space="preserve">June 2018 (i.e., 791 days). In particular, </w:t>
      </w:r>
      <w:r>
        <w:rPr>
          <w:lang w:val="en-US"/>
        </w:rPr>
        <w:t>t</w:t>
      </w:r>
      <w:r w:rsidRPr="006B5607">
        <w:rPr>
          <w:lang w:val="en-US"/>
        </w:rPr>
        <w:t xml:space="preserve">he GPS RINEX navigation files have been </w:t>
      </w:r>
      <w:proofErr w:type="gramStart"/>
      <w:r w:rsidRPr="006B5607">
        <w:rPr>
          <w:lang w:val="en-US"/>
        </w:rPr>
        <w:t>download</w:t>
      </w:r>
      <w:proofErr w:type="gramEnd"/>
      <w:r w:rsidRPr="006B5607">
        <w:rPr>
          <w:lang w:val="en-US"/>
        </w:rPr>
        <w:t xml:space="preserve"> from the International GNSS Servic</w:t>
      </w:r>
      <w:r>
        <w:rPr>
          <w:lang w:val="en-US"/>
        </w:rPr>
        <w:t xml:space="preserve">e </w:t>
      </w:r>
      <w:r>
        <w:rPr>
          <w:lang w:val="en-US"/>
        </w:rPr>
        <w:fldChar w:fldCharType="begin"/>
      </w:r>
      <w:r>
        <w:rPr>
          <w:lang w:val="en-US"/>
        </w:rPr>
        <w:instrText xml:space="preserve"> REF _Ref1645773 \w \h </w:instrText>
      </w:r>
      <w:r>
        <w:rPr>
          <w:lang w:val="en-US"/>
        </w:rPr>
      </w:r>
      <w:r>
        <w:rPr>
          <w:lang w:val="en-US"/>
        </w:rPr>
        <w:fldChar w:fldCharType="separate"/>
      </w:r>
      <w:r w:rsidR="0044234D">
        <w:rPr>
          <w:lang w:val="en-US"/>
        </w:rPr>
        <w:t>[4]</w:t>
      </w:r>
      <w:r>
        <w:rPr>
          <w:lang w:val="en-US"/>
        </w:rPr>
        <w:fldChar w:fldCharType="end"/>
      </w:r>
      <w:r>
        <w:rPr>
          <w:lang w:val="en-US"/>
        </w:rPr>
        <w:t xml:space="preserve">, </w:t>
      </w:r>
      <w:r w:rsidR="00461206">
        <w:rPr>
          <w:lang w:val="en-US"/>
        </w:rPr>
        <w:t>whereas</w:t>
      </w:r>
      <w:r w:rsidR="00461206" w:rsidRPr="006B5607">
        <w:rPr>
          <w:lang w:val="en-US"/>
        </w:rPr>
        <w:t xml:space="preserve"> EGNOS</w:t>
      </w:r>
      <w:r w:rsidRPr="006B5607">
        <w:rPr>
          <w:lang w:val="en-US"/>
        </w:rPr>
        <w:t xml:space="preserve"> differential corrections have been download from the SERENAD Data Server that belongs to National Centre for Space Studies (CNES). </w:t>
      </w:r>
      <w:r>
        <w:rPr>
          <w:lang w:val="en-US"/>
        </w:rPr>
        <w:t xml:space="preserve">In the period three different Pseudo Random Number (PRN) satellites (PRN120, </w:t>
      </w:r>
      <w:r w:rsidRPr="001C13AD">
        <w:rPr>
          <w:lang w:val="en-US"/>
        </w:rPr>
        <w:t>PRN123</w:t>
      </w:r>
      <w:r>
        <w:rPr>
          <w:lang w:val="en-US"/>
        </w:rPr>
        <w:t xml:space="preserve"> and PRN136) broadcast EGNOS corrections</w:t>
      </w:r>
      <w:r w:rsidR="00CE4331">
        <w:rPr>
          <w:lang w:val="en-US"/>
        </w:rPr>
        <w:t xml:space="preserve"> through</w:t>
      </w:r>
      <w:r>
        <w:rPr>
          <w:lang w:val="en-US"/>
        </w:rPr>
        <w:t xml:space="preserve"> the footprint depicted in</w:t>
      </w:r>
      <w:r w:rsidR="00D956C8">
        <w:rPr>
          <w:lang w:val="en-US"/>
        </w:rPr>
        <w:t xml:space="preserve"> </w:t>
      </w:r>
      <w:r w:rsidR="00D956C8">
        <w:fldChar w:fldCharType="begin"/>
      </w:r>
      <w:r w:rsidR="00D956C8">
        <w:rPr>
          <w:lang w:val="en-US"/>
        </w:rPr>
        <w:instrText xml:space="preserve"> REF _Ref2653866 \w \h </w:instrText>
      </w:r>
      <w:r w:rsidR="00D956C8">
        <w:fldChar w:fldCharType="separate"/>
      </w:r>
      <w:r w:rsidR="0044234D">
        <w:rPr>
          <w:lang w:val="en-US"/>
        </w:rPr>
        <w:t>Figure 1</w:t>
      </w:r>
      <w:r w:rsidR="00D956C8">
        <w:fldChar w:fldCharType="end"/>
      </w:r>
      <w:r>
        <w:t>.</w:t>
      </w:r>
    </w:p>
    <w:p w:rsidR="00DF7FA7" w:rsidRDefault="00DF7FA7" w:rsidP="00C66CE3">
      <w:pPr>
        <w:pStyle w:val="BodyText"/>
      </w:pPr>
      <w:r w:rsidRPr="00DF7FA7">
        <w:t>Note that EGNOS performance maps (Signal and Service Availability, Service Continuity and Service Coverage) are based only in the satellite geometry and the availability of differential corrections. Thence, they are computed using only the GPS ephemeris and EGNOS messages, i.e. without needing ranging measurements collected by receivers.</w:t>
      </w:r>
    </w:p>
    <w:p w:rsidR="00D50CCE" w:rsidRPr="00857768" w:rsidRDefault="00DF7FA7" w:rsidP="00D50CCE">
      <w:pPr>
        <w:jc w:val="center"/>
      </w:pPr>
      <w:r w:rsidRPr="006B5607">
        <w:rPr>
          <w:noProof/>
        </w:rPr>
        <w:lastRenderedPageBreak/>
        <w:drawing>
          <wp:inline distT="0" distB="0" distL="0" distR="0" wp14:anchorId="57CB371B" wp14:editId="2A0DF5EE">
            <wp:extent cx="4318000" cy="2468624"/>
            <wp:effectExtent l="0" t="0" r="6350" b="8255"/>
            <wp:docPr id="1" name="Picture 1" descr="Imagen relacion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4" descr="Imagen relacionad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322631" cy="2471271"/>
                    </a:xfrm>
                    <a:prstGeom prst="rect">
                      <a:avLst/>
                    </a:prstGeom>
                    <a:noFill/>
                    <a:ln>
                      <a:noFill/>
                    </a:ln>
                  </pic:spPr>
                </pic:pic>
              </a:graphicData>
            </a:graphic>
          </wp:inline>
        </w:drawing>
      </w:r>
    </w:p>
    <w:p w:rsidR="00D50CCE" w:rsidRDefault="00DF7FA7" w:rsidP="005D4CB9">
      <w:pPr>
        <w:pStyle w:val="Figure"/>
      </w:pPr>
      <w:bookmarkStart w:id="1" w:name="_Ref2653866"/>
      <w:r w:rsidRPr="00DF7FA7">
        <w:t>Footprint of the operational EGNOS GEOs.</w:t>
      </w:r>
      <w:bookmarkEnd w:id="1"/>
    </w:p>
    <w:p w:rsidR="00DF7FA7" w:rsidRPr="00C66CE3" w:rsidRDefault="00DF7FA7" w:rsidP="00DF7FA7">
      <w:pPr>
        <w:pStyle w:val="Heading1"/>
      </w:pPr>
      <w:r w:rsidRPr="00DF7FA7">
        <w:t>METHODOLOGY</w:t>
      </w:r>
    </w:p>
    <w:p w:rsidR="00DF7FA7" w:rsidRDefault="00DF7FA7" w:rsidP="00DF7FA7">
      <w:pPr>
        <w:pStyle w:val="BodyText"/>
      </w:pPr>
      <w:r>
        <w:t>The first step of the study was to cleanse the navigation RINEX files following the methodology</w:t>
      </w:r>
      <w:r w:rsidR="004642C9">
        <w:t xml:space="preserve"> described</w:t>
      </w:r>
      <w:r w:rsidR="004D3D67">
        <w:t xml:space="preserve"> in</w:t>
      </w:r>
      <w:r>
        <w:t xml:space="preserve"> </w:t>
      </w:r>
      <w:r>
        <w:fldChar w:fldCharType="begin"/>
      </w:r>
      <w:r>
        <w:instrText xml:space="preserve"> REF _Ref1721044 \w \h </w:instrText>
      </w:r>
      <w:r>
        <w:fldChar w:fldCharType="separate"/>
      </w:r>
      <w:r w:rsidR="0044234D">
        <w:t>[3]</w:t>
      </w:r>
      <w:r>
        <w:fldChar w:fldCharType="end"/>
      </w:r>
      <w:r>
        <w:t xml:space="preserve">, </w:t>
      </w:r>
      <w:r w:rsidR="004D3D67">
        <w:t xml:space="preserve">which consists of </w:t>
      </w:r>
      <w:r>
        <w:t>removing potential errors and inconsistencies from different sources. For instance, data-login errors due to accidental bad receiver data and/or hardware/software bugs, losses of navigation messages, different transmission time, among others. In contrast, the EGNOS files are already consolidated by CNES and did not require further processing.</w:t>
      </w:r>
    </w:p>
    <w:p w:rsidR="006A2665" w:rsidRDefault="00DF7FA7" w:rsidP="00DF7FA7">
      <w:pPr>
        <w:pStyle w:val="BodyText"/>
      </w:pPr>
      <w:r>
        <w:t>The second step consists in the evaluation of the Availability, Continuity and Service Coverage (defined as the combined map where both availability and continuity requirements are met). The availability and continuity parameters have been computed following a fault-free receiver approach, in which it is assumed a continuous signal tracking, without cycle-slips, all GPS navigation data and EGNOS corrections available, and no environmental effects</w:t>
      </w:r>
      <w:r w:rsidRPr="00A76A65">
        <w:t>.</w:t>
      </w:r>
      <w:r w:rsidR="009100F6" w:rsidRPr="00A76A65">
        <w:t xml:space="preserve"> </w:t>
      </w:r>
    </w:p>
    <w:p w:rsidR="00D06946" w:rsidRPr="005D4CB9" w:rsidRDefault="00C77079">
      <w:pPr>
        <w:pStyle w:val="BodyText"/>
        <w:rPr>
          <w:rFonts w:asciiTheme="minorHAnsi" w:hAnsiTheme="minorHAnsi"/>
        </w:rPr>
      </w:pPr>
      <w:r w:rsidRPr="00C77079">
        <w:t xml:space="preserve">We have used the ESA/UPC GNSS </w:t>
      </w:r>
      <w:r>
        <w:t>laboratory (</w:t>
      </w:r>
      <w:proofErr w:type="spellStart"/>
      <w:r>
        <w:t>gLAB</w:t>
      </w:r>
      <w:proofErr w:type="spellEnd"/>
      <w:r>
        <w:t xml:space="preserve">) tool suite </w:t>
      </w:r>
      <w:r>
        <w:fldChar w:fldCharType="begin"/>
      </w:r>
      <w:r>
        <w:instrText xml:space="preserve"> REF _Ref1645789 \w \h </w:instrText>
      </w:r>
      <w:r>
        <w:fldChar w:fldCharType="separate"/>
      </w:r>
      <w:r w:rsidR="0044234D">
        <w:t>[5]</w:t>
      </w:r>
      <w:r>
        <w:fldChar w:fldCharType="end"/>
      </w:r>
      <w:r w:rsidRPr="00C77079">
        <w:t xml:space="preserve"> for the computations. In particular, a new version of </w:t>
      </w:r>
      <w:proofErr w:type="spellStart"/>
      <w:r w:rsidRPr="00C77079">
        <w:t>gLAB</w:t>
      </w:r>
      <w:proofErr w:type="spellEnd"/>
      <w:r w:rsidRPr="00C77079">
        <w:t xml:space="preserve"> has been produced with the updates required to perform the present EGNOS maritime study.</w:t>
      </w:r>
      <w:r>
        <w:t xml:space="preserve"> Note that the </w:t>
      </w:r>
      <w:proofErr w:type="spellStart"/>
      <w:r>
        <w:t>gLAB</w:t>
      </w:r>
      <w:proofErr w:type="spellEnd"/>
      <w:r>
        <w:t xml:space="preserve"> software is completely independent to the </w:t>
      </w:r>
      <w:r w:rsidRPr="00C77079">
        <w:t xml:space="preserve">EGNOS Continuous Logging </w:t>
      </w:r>
      <w:r w:rsidR="0096045B" w:rsidRPr="00C77079">
        <w:t>Analyser</w:t>
      </w:r>
      <w:r>
        <w:t xml:space="preserve"> (ECLAYR) </w:t>
      </w:r>
      <w:r w:rsidRPr="005D4CB9">
        <w:rPr>
          <w:rFonts w:asciiTheme="minorHAnsi" w:hAnsiTheme="minorHAnsi"/>
        </w:rPr>
        <w:t>software used by ESSP in [2].</w:t>
      </w:r>
      <w:r w:rsidR="00D06946">
        <w:rPr>
          <w:rFonts w:asciiTheme="minorHAnsi" w:hAnsiTheme="minorHAnsi"/>
        </w:rPr>
        <w:t xml:space="preserve"> </w:t>
      </w:r>
      <w:r w:rsidR="00D06946" w:rsidRPr="005D4CB9">
        <w:rPr>
          <w:rFonts w:asciiTheme="minorHAnsi" w:hAnsiTheme="minorHAnsi"/>
        </w:rPr>
        <w:t xml:space="preserve">The </w:t>
      </w:r>
      <w:r w:rsidR="00D06946">
        <w:rPr>
          <w:rFonts w:asciiTheme="minorHAnsi" w:hAnsiTheme="minorHAnsi"/>
        </w:rPr>
        <w:t xml:space="preserve">configuration used in </w:t>
      </w:r>
      <w:proofErr w:type="spellStart"/>
      <w:r w:rsidR="00D06946" w:rsidRPr="005D4CB9">
        <w:rPr>
          <w:rFonts w:asciiTheme="minorHAnsi" w:hAnsiTheme="minorHAnsi"/>
        </w:rPr>
        <w:t>gLAB</w:t>
      </w:r>
      <w:proofErr w:type="spellEnd"/>
      <w:r w:rsidR="00D06946" w:rsidRPr="005D4CB9">
        <w:rPr>
          <w:rFonts w:asciiTheme="minorHAnsi" w:hAnsiTheme="minorHAnsi"/>
        </w:rPr>
        <w:t xml:space="preserve"> is the following:</w:t>
      </w:r>
    </w:p>
    <w:p w:rsidR="00D06946" w:rsidRDefault="00D06946" w:rsidP="005D4CB9">
      <w:pPr>
        <w:pStyle w:val="BodyText"/>
        <w:numPr>
          <w:ilvl w:val="0"/>
          <w:numId w:val="36"/>
        </w:numPr>
        <w:spacing w:after="0"/>
        <w:rPr>
          <w:rFonts w:asciiTheme="minorHAnsi" w:hAnsiTheme="minorHAnsi"/>
        </w:rPr>
      </w:pPr>
      <w:r w:rsidRPr="005D4CB9">
        <w:rPr>
          <w:rFonts w:asciiTheme="minorHAnsi" w:hAnsiTheme="minorHAnsi"/>
        </w:rPr>
        <w:t xml:space="preserve">Elevation mask </w:t>
      </w:r>
      <w:r>
        <w:rPr>
          <w:rFonts w:asciiTheme="minorHAnsi" w:hAnsiTheme="minorHAnsi"/>
        </w:rPr>
        <w:t xml:space="preserve">of </w:t>
      </w:r>
      <w:r w:rsidRPr="005D4CB9">
        <w:rPr>
          <w:rFonts w:asciiTheme="minorHAnsi" w:hAnsiTheme="minorHAnsi"/>
        </w:rPr>
        <w:t>7.5 degrees.</w:t>
      </w:r>
      <w:r>
        <w:rPr>
          <w:rFonts w:asciiTheme="minorHAnsi" w:hAnsiTheme="minorHAnsi"/>
        </w:rPr>
        <w:t xml:space="preserve"> </w:t>
      </w:r>
    </w:p>
    <w:p w:rsidR="00D06946" w:rsidRPr="005D4CB9" w:rsidRDefault="00D06946" w:rsidP="005D4CB9">
      <w:pPr>
        <w:pStyle w:val="BodyText"/>
        <w:numPr>
          <w:ilvl w:val="0"/>
          <w:numId w:val="36"/>
        </w:numPr>
        <w:spacing w:after="0"/>
        <w:rPr>
          <w:rFonts w:asciiTheme="minorHAnsi" w:hAnsiTheme="minorHAnsi"/>
        </w:rPr>
      </w:pPr>
      <w:r>
        <w:rPr>
          <w:rFonts w:asciiTheme="minorHAnsi" w:hAnsiTheme="minorHAnsi"/>
        </w:rPr>
        <w:t>Disabling of Message Types 10, 27, 28.</w:t>
      </w:r>
    </w:p>
    <w:p w:rsidR="00D06946" w:rsidRDefault="00D06946">
      <w:pPr>
        <w:pStyle w:val="ListParagraph"/>
        <w:numPr>
          <w:ilvl w:val="0"/>
          <w:numId w:val="36"/>
        </w:numPr>
        <w:rPr>
          <w:rFonts w:asciiTheme="minorHAnsi" w:hAnsiTheme="minorHAnsi"/>
        </w:rPr>
      </w:pPr>
      <w:r w:rsidRPr="005D4CB9">
        <w:rPr>
          <w:rFonts w:asciiTheme="minorHAnsi" w:hAnsiTheme="minorHAnsi"/>
        </w:rPr>
        <w:t>Alarm Limits based on EGNOS protection Levels have been disabled by taking HAL</w:t>
      </w:r>
      <w:r>
        <w:rPr>
          <w:rFonts w:asciiTheme="minorHAnsi" w:hAnsiTheme="minorHAnsi"/>
        </w:rPr>
        <w:t>=</w:t>
      </w:r>
      <w:r w:rsidRPr="005D4CB9">
        <w:rPr>
          <w:rFonts w:asciiTheme="minorHAnsi" w:hAnsiTheme="minorHAnsi"/>
        </w:rPr>
        <w:t>VAL</w:t>
      </w:r>
      <w:r>
        <w:rPr>
          <w:rFonts w:asciiTheme="minorHAnsi" w:hAnsiTheme="minorHAnsi"/>
        </w:rPr>
        <w:t>=</w:t>
      </w:r>
      <w:r w:rsidRPr="005D4CB9">
        <w:rPr>
          <w:rFonts w:asciiTheme="minorHAnsi" w:hAnsiTheme="minorHAnsi"/>
        </w:rPr>
        <w:t xml:space="preserve">100 km. </w:t>
      </w:r>
    </w:p>
    <w:p w:rsidR="00D06946" w:rsidRDefault="00D06946" w:rsidP="005D4CB9">
      <w:pPr>
        <w:pStyle w:val="ListParagraph"/>
        <w:numPr>
          <w:ilvl w:val="0"/>
          <w:numId w:val="36"/>
        </w:numPr>
        <w:spacing w:after="240"/>
        <w:rPr>
          <w:rFonts w:asciiTheme="minorHAnsi" w:hAnsiTheme="minorHAnsi"/>
        </w:rPr>
      </w:pPr>
      <w:r>
        <w:rPr>
          <w:rFonts w:asciiTheme="minorHAnsi" w:hAnsiTheme="minorHAnsi"/>
        </w:rPr>
        <w:t>Instead</w:t>
      </w:r>
      <w:r w:rsidRPr="00D06946">
        <w:rPr>
          <w:rFonts w:asciiTheme="minorHAnsi" w:hAnsiTheme="minorHAnsi"/>
        </w:rPr>
        <w:t>, a filtering criteri</w:t>
      </w:r>
      <w:r>
        <w:rPr>
          <w:rFonts w:asciiTheme="minorHAnsi" w:hAnsiTheme="minorHAnsi"/>
        </w:rPr>
        <w:t>on based on the Dilution of Precision (DOP) is applied</w:t>
      </w:r>
      <w:r w:rsidRPr="00D06946">
        <w:rPr>
          <w:rFonts w:asciiTheme="minorHAnsi" w:hAnsiTheme="minorHAnsi"/>
        </w:rPr>
        <w:t>, in order to ensure that the position information can be reliably used for navigation purpose</w:t>
      </w:r>
      <w:r>
        <w:rPr>
          <w:rFonts w:asciiTheme="minorHAnsi" w:hAnsiTheme="minorHAnsi"/>
        </w:rPr>
        <w:t>. Epochs with satellite g</w:t>
      </w:r>
      <w:r w:rsidRPr="00D06946">
        <w:rPr>
          <w:rFonts w:asciiTheme="minorHAnsi" w:hAnsiTheme="minorHAnsi"/>
        </w:rPr>
        <w:t>eometries with PDOP≥ 6 and HDOP ≥4 are excluded.</w:t>
      </w:r>
      <w:r>
        <w:rPr>
          <w:rFonts w:asciiTheme="minorHAnsi" w:hAnsiTheme="minorHAnsi"/>
        </w:rPr>
        <w:t xml:space="preserve"> Hereafter named DOP mask.</w:t>
      </w:r>
    </w:p>
    <w:p w:rsidR="008648FA" w:rsidRDefault="008648FA" w:rsidP="008648FA">
      <w:pPr>
        <w:pStyle w:val="ListParagraph"/>
        <w:numPr>
          <w:ilvl w:val="0"/>
          <w:numId w:val="36"/>
        </w:numPr>
        <w:rPr>
          <w:rFonts w:asciiTheme="minorHAnsi" w:hAnsiTheme="minorHAnsi"/>
        </w:rPr>
      </w:pPr>
      <w:proofErr w:type="gramStart"/>
      <w:r>
        <w:rPr>
          <w:rFonts w:asciiTheme="minorHAnsi" w:hAnsiTheme="minorHAnsi"/>
        </w:rPr>
        <w:t>Also</w:t>
      </w:r>
      <w:proofErr w:type="gramEnd"/>
      <w:r>
        <w:rPr>
          <w:rFonts w:asciiTheme="minorHAnsi" w:hAnsiTheme="minorHAnsi"/>
        </w:rPr>
        <w:t xml:space="preserve"> a </w:t>
      </w:r>
      <w:proofErr w:type="spellStart"/>
      <w:r>
        <w:rPr>
          <w:rFonts w:asciiTheme="minorHAnsi" w:hAnsiTheme="minorHAnsi"/>
        </w:rPr>
        <w:t>UDREi</w:t>
      </w:r>
      <w:proofErr w:type="spellEnd"/>
      <w:r>
        <w:rPr>
          <w:rFonts w:asciiTheme="minorHAnsi" w:hAnsiTheme="minorHAnsi"/>
        </w:rPr>
        <w:t xml:space="preserve"> filter is applied (</w:t>
      </w:r>
      <w:r w:rsidRPr="008D6954">
        <w:rPr>
          <w:rFonts w:asciiTheme="minorHAnsi" w:hAnsiTheme="minorHAnsi"/>
        </w:rPr>
        <w:t xml:space="preserve">Maximum value of </w:t>
      </w:r>
      <w:proofErr w:type="spellStart"/>
      <w:r w:rsidRPr="008D6954">
        <w:rPr>
          <w:rFonts w:asciiTheme="minorHAnsi" w:hAnsiTheme="minorHAnsi"/>
        </w:rPr>
        <w:t>UDREi</w:t>
      </w:r>
      <w:proofErr w:type="spellEnd"/>
      <w:r w:rsidRPr="008D6954">
        <w:rPr>
          <w:rFonts w:asciiTheme="minorHAnsi" w:hAnsiTheme="minorHAnsi"/>
        </w:rPr>
        <w:t xml:space="preserve"> is set to 11, with an associated value of </w:t>
      </w:r>
      <w:r w:rsidRPr="005D4CB9">
        <w:rPr>
          <w:rFonts w:ascii="Symbol" w:hAnsi="Symbol"/>
          <w:sz w:val="28"/>
        </w:rPr>
        <w:t></w:t>
      </w:r>
      <w:r w:rsidRPr="008D6954">
        <w:rPr>
          <w:rFonts w:asciiTheme="minorHAnsi" w:hAnsiTheme="minorHAnsi"/>
          <w:vertAlign w:val="superscript"/>
        </w:rPr>
        <w:t>2</w:t>
      </w:r>
      <w:r w:rsidRPr="005D4CB9">
        <w:rPr>
          <w:rFonts w:asciiTheme="minorHAnsi" w:hAnsiTheme="minorHAnsi"/>
          <w:vertAlign w:val="subscript"/>
        </w:rPr>
        <w:t>UDRE</w:t>
      </w:r>
      <w:r w:rsidRPr="008D6954">
        <w:rPr>
          <w:rFonts w:asciiTheme="minorHAnsi" w:hAnsiTheme="minorHAnsi"/>
        </w:rPr>
        <w:t xml:space="preserve">   equal to 20.1787 m</w:t>
      </w:r>
      <w:r>
        <w:rPr>
          <w:rFonts w:asciiTheme="minorHAnsi" w:hAnsiTheme="minorHAnsi"/>
          <w:vertAlign w:val="superscript"/>
        </w:rPr>
        <w:t>2</w:t>
      </w:r>
      <w:r>
        <w:rPr>
          <w:rFonts w:asciiTheme="minorHAnsi" w:hAnsiTheme="minorHAnsi"/>
        </w:rPr>
        <w:t>).</w:t>
      </w:r>
    </w:p>
    <w:p w:rsidR="008648FA" w:rsidRDefault="008648FA" w:rsidP="008648FA">
      <w:pPr>
        <w:pStyle w:val="ListParagraph"/>
        <w:spacing w:after="240"/>
        <w:rPr>
          <w:rFonts w:asciiTheme="minorHAnsi" w:hAnsiTheme="minorHAnsi"/>
        </w:rPr>
      </w:pPr>
    </w:p>
    <w:p w:rsidR="00D06946" w:rsidRPr="005D4CB9" w:rsidRDefault="00D06946" w:rsidP="005D4CB9">
      <w:pPr>
        <w:pStyle w:val="ListParagraph"/>
        <w:spacing w:after="240"/>
        <w:rPr>
          <w:rFonts w:asciiTheme="minorHAnsi" w:hAnsiTheme="minorHAnsi"/>
        </w:rPr>
      </w:pPr>
    </w:p>
    <w:p w:rsidR="00C77079" w:rsidRDefault="00C77079" w:rsidP="00C77079">
      <w:pPr>
        <w:pStyle w:val="Heading1"/>
      </w:pPr>
      <w:r w:rsidRPr="00C77079">
        <w:t>RESULTS</w:t>
      </w:r>
    </w:p>
    <w:p w:rsidR="00350492" w:rsidRDefault="00B3010B" w:rsidP="00B3010B">
      <w:pPr>
        <w:pStyle w:val="BodyText"/>
        <w:rPr>
          <w:lang w:eastAsia="de-DE"/>
        </w:rPr>
      </w:pPr>
      <w:r w:rsidRPr="00B3010B">
        <w:rPr>
          <w:lang w:eastAsia="de-DE"/>
        </w:rPr>
        <w:t xml:space="preserve">The present section presents a comparative assessment between the </w:t>
      </w:r>
      <w:r w:rsidR="00350492">
        <w:t>Availability, Continuity and Service Coverage</w:t>
      </w:r>
      <w:r w:rsidR="00350492" w:rsidRPr="00B3010B">
        <w:rPr>
          <w:lang w:eastAsia="de-DE"/>
        </w:rPr>
        <w:t xml:space="preserve"> </w:t>
      </w:r>
      <w:r w:rsidR="00350492">
        <w:rPr>
          <w:lang w:eastAsia="de-DE"/>
        </w:rPr>
        <w:t xml:space="preserve">maps of the </w:t>
      </w:r>
      <w:r w:rsidR="00350492" w:rsidRPr="00350492">
        <w:rPr>
          <w:lang w:eastAsia="de-DE"/>
        </w:rPr>
        <w:t>EGNOS Maritime Service</w:t>
      </w:r>
      <w:r w:rsidR="00350492">
        <w:rPr>
          <w:lang w:eastAsia="de-DE"/>
        </w:rPr>
        <w:t xml:space="preserve"> computed by </w:t>
      </w:r>
      <w:r w:rsidRPr="00350492">
        <w:rPr>
          <w:lang w:eastAsia="de-DE"/>
        </w:rPr>
        <w:t>E</w:t>
      </w:r>
      <w:r w:rsidR="00350492">
        <w:rPr>
          <w:lang w:eastAsia="de-DE"/>
        </w:rPr>
        <w:t xml:space="preserve">SSP and UPC. The performance results are crosschecked </w:t>
      </w:r>
      <w:r w:rsidRPr="00B3010B">
        <w:rPr>
          <w:lang w:eastAsia="de-DE"/>
        </w:rPr>
        <w:t xml:space="preserve">for the </w:t>
      </w:r>
      <w:r w:rsidR="00350492">
        <w:rPr>
          <w:lang w:eastAsia="de-DE"/>
        </w:rPr>
        <w:t xml:space="preserve">same </w:t>
      </w:r>
      <w:r w:rsidRPr="00B3010B">
        <w:rPr>
          <w:lang w:eastAsia="de-DE"/>
        </w:rPr>
        <w:t>time interval, i.e. 1 May 2016 to 30 June 2018.</w:t>
      </w:r>
      <w:r w:rsidR="006E0A49">
        <w:rPr>
          <w:lang w:eastAsia="de-DE"/>
        </w:rPr>
        <w:t xml:space="preserve"> </w:t>
      </w:r>
    </w:p>
    <w:p w:rsidR="00B3010B" w:rsidRPr="00B3010B" w:rsidRDefault="00350492" w:rsidP="00B3010B">
      <w:pPr>
        <w:pStyle w:val="BodyText"/>
        <w:rPr>
          <w:lang w:eastAsia="de-DE"/>
        </w:rPr>
      </w:pPr>
      <w:r>
        <w:rPr>
          <w:lang w:eastAsia="de-DE"/>
        </w:rPr>
        <w:t xml:space="preserve">The analysis </w:t>
      </w:r>
      <w:r w:rsidR="00113653">
        <w:rPr>
          <w:lang w:eastAsia="de-DE"/>
        </w:rPr>
        <w:t xml:space="preserve">of such </w:t>
      </w:r>
      <w:r>
        <w:rPr>
          <w:lang w:eastAsia="de-DE"/>
        </w:rPr>
        <w:t xml:space="preserve">three parameters follows the same systematic way. First, we </w:t>
      </w:r>
      <w:r w:rsidR="006E0A49">
        <w:rPr>
          <w:lang w:eastAsia="de-DE"/>
        </w:rPr>
        <w:t xml:space="preserve">depict the results of the continental map using </w:t>
      </w:r>
      <w:r>
        <w:rPr>
          <w:lang w:eastAsia="de-DE"/>
        </w:rPr>
        <w:t xml:space="preserve">ECLAYR and </w:t>
      </w:r>
      <w:proofErr w:type="spellStart"/>
      <w:r>
        <w:rPr>
          <w:lang w:eastAsia="de-DE"/>
        </w:rPr>
        <w:t>gLAB</w:t>
      </w:r>
      <w:proofErr w:type="spellEnd"/>
      <w:r w:rsidR="006E0A49">
        <w:rPr>
          <w:lang w:eastAsia="de-DE"/>
        </w:rPr>
        <w:t xml:space="preserve"> </w:t>
      </w:r>
      <w:proofErr w:type="spellStart"/>
      <w:r w:rsidR="006E0A49">
        <w:rPr>
          <w:lang w:eastAsia="de-DE"/>
        </w:rPr>
        <w:t>softwares</w:t>
      </w:r>
      <w:proofErr w:type="spellEnd"/>
      <w:r>
        <w:rPr>
          <w:lang w:eastAsia="de-DE"/>
        </w:rPr>
        <w:t>, using the most appropriate scale</w:t>
      </w:r>
      <w:r w:rsidR="006E0A49">
        <w:rPr>
          <w:lang w:eastAsia="de-DE"/>
        </w:rPr>
        <w:t>.</w:t>
      </w:r>
      <w:r>
        <w:rPr>
          <w:lang w:eastAsia="de-DE"/>
        </w:rPr>
        <w:t xml:space="preserve"> That is, for the availability map we use the range from 70% to 99.8%, whereas for the continuity map we use the range from </w:t>
      </w:r>
      <w:r>
        <w:rPr>
          <w:lang w:eastAsia="de-DE"/>
        </w:rPr>
        <w:lastRenderedPageBreak/>
        <w:t xml:space="preserve">90% to 99.7%. </w:t>
      </w:r>
      <w:r w:rsidR="006E0A49">
        <w:rPr>
          <w:lang w:eastAsia="de-DE"/>
        </w:rPr>
        <w:t xml:space="preserve">Then, it is depicted the compliance with the corresponding requirement in a binary basis (compliant or not </w:t>
      </w:r>
      <w:r>
        <w:rPr>
          <w:lang w:eastAsia="de-DE"/>
        </w:rPr>
        <w:t>compliant</w:t>
      </w:r>
      <w:r w:rsidR="006E0A49">
        <w:rPr>
          <w:lang w:eastAsia="de-DE"/>
        </w:rPr>
        <w:t>).</w:t>
      </w:r>
    </w:p>
    <w:p w:rsidR="00181F36" w:rsidRPr="00181F36" w:rsidRDefault="00181F36" w:rsidP="00181F36">
      <w:pPr>
        <w:pStyle w:val="ListParagraph"/>
        <w:numPr>
          <w:ilvl w:val="0"/>
          <w:numId w:val="13"/>
        </w:numPr>
        <w:spacing w:before="120" w:after="120"/>
        <w:contextualSpacing w:val="0"/>
        <w:outlineLvl w:val="1"/>
        <w:rPr>
          <w:rFonts w:ascii="Calibri" w:hAnsi="Calibri"/>
          <w:b/>
          <w:vanish/>
          <w:color w:val="0070C0"/>
          <w:sz w:val="24"/>
          <w:szCs w:val="24"/>
        </w:rPr>
      </w:pPr>
    </w:p>
    <w:p w:rsidR="00181F36" w:rsidRPr="00181F36" w:rsidRDefault="00181F36" w:rsidP="00181F36">
      <w:pPr>
        <w:pStyle w:val="ListParagraph"/>
        <w:numPr>
          <w:ilvl w:val="0"/>
          <w:numId w:val="13"/>
        </w:numPr>
        <w:spacing w:before="120" w:after="120"/>
        <w:contextualSpacing w:val="0"/>
        <w:outlineLvl w:val="1"/>
        <w:rPr>
          <w:rFonts w:ascii="Calibri" w:hAnsi="Calibri"/>
          <w:b/>
          <w:vanish/>
          <w:color w:val="0070C0"/>
          <w:sz w:val="24"/>
          <w:szCs w:val="24"/>
        </w:rPr>
      </w:pPr>
    </w:p>
    <w:p w:rsidR="00181F36" w:rsidRPr="00181F36" w:rsidRDefault="00181F36" w:rsidP="00181F36">
      <w:pPr>
        <w:pStyle w:val="ListParagraph"/>
        <w:numPr>
          <w:ilvl w:val="0"/>
          <w:numId w:val="13"/>
        </w:numPr>
        <w:spacing w:before="120" w:after="120"/>
        <w:contextualSpacing w:val="0"/>
        <w:outlineLvl w:val="1"/>
        <w:rPr>
          <w:rFonts w:ascii="Calibri" w:hAnsi="Calibri"/>
          <w:b/>
          <w:vanish/>
          <w:color w:val="0070C0"/>
          <w:sz w:val="24"/>
          <w:szCs w:val="24"/>
        </w:rPr>
      </w:pPr>
    </w:p>
    <w:p w:rsidR="00181F36" w:rsidRPr="00181F36" w:rsidRDefault="00181F36" w:rsidP="00181F36">
      <w:pPr>
        <w:pStyle w:val="ListParagraph"/>
        <w:numPr>
          <w:ilvl w:val="0"/>
          <w:numId w:val="13"/>
        </w:numPr>
        <w:spacing w:before="120" w:after="120"/>
        <w:contextualSpacing w:val="0"/>
        <w:outlineLvl w:val="1"/>
        <w:rPr>
          <w:rFonts w:ascii="Calibri" w:hAnsi="Calibri"/>
          <w:b/>
          <w:vanish/>
          <w:color w:val="0070C0"/>
          <w:sz w:val="24"/>
          <w:szCs w:val="24"/>
        </w:rPr>
      </w:pPr>
    </w:p>
    <w:p w:rsidR="006E0A49" w:rsidRPr="005D4CB9" w:rsidRDefault="006E0A49" w:rsidP="005D4CB9">
      <w:pPr>
        <w:pStyle w:val="ListParagraph"/>
        <w:spacing w:before="120" w:after="120"/>
        <w:ind w:left="567"/>
        <w:contextualSpacing w:val="0"/>
        <w:outlineLvl w:val="1"/>
        <w:rPr>
          <w:color w:val="0070C0"/>
          <w:szCs w:val="24"/>
        </w:rPr>
      </w:pPr>
    </w:p>
    <w:p w:rsidR="00B3010B" w:rsidRPr="00B3010B" w:rsidRDefault="00B3010B" w:rsidP="00B3010B">
      <w:pPr>
        <w:pStyle w:val="Heading2"/>
        <w:rPr>
          <w:sz w:val="22"/>
        </w:rPr>
      </w:pPr>
      <w:r w:rsidRPr="00B3010B">
        <w:rPr>
          <w:sz w:val="22"/>
        </w:rPr>
        <w:t>Service Availability</w:t>
      </w:r>
    </w:p>
    <w:p w:rsidR="004C1066" w:rsidRDefault="006E0A49" w:rsidP="006E0A49">
      <w:pPr>
        <w:jc w:val="both"/>
        <w:rPr>
          <w:rFonts w:ascii="Calibri" w:hAnsi="Calibri"/>
        </w:rPr>
      </w:pPr>
      <w:r>
        <w:rPr>
          <w:rFonts w:ascii="Calibri" w:hAnsi="Calibri"/>
        </w:rPr>
        <w:fldChar w:fldCharType="begin"/>
      </w:r>
      <w:r>
        <w:rPr>
          <w:rFonts w:ascii="Calibri" w:hAnsi="Calibri"/>
        </w:rPr>
        <w:instrText xml:space="preserve"> REF _Ref2595117 \n \h </w:instrText>
      </w:r>
      <w:r>
        <w:rPr>
          <w:rFonts w:ascii="Calibri" w:hAnsi="Calibri"/>
        </w:rPr>
      </w:r>
      <w:r>
        <w:rPr>
          <w:rFonts w:ascii="Calibri" w:hAnsi="Calibri"/>
        </w:rPr>
        <w:fldChar w:fldCharType="separate"/>
      </w:r>
      <w:r w:rsidR="0044234D">
        <w:rPr>
          <w:rFonts w:ascii="Calibri" w:hAnsi="Calibri"/>
        </w:rPr>
        <w:t>Figure 2</w:t>
      </w:r>
      <w:r>
        <w:rPr>
          <w:rFonts w:ascii="Calibri" w:hAnsi="Calibri"/>
        </w:rPr>
        <w:fldChar w:fldCharType="end"/>
      </w:r>
      <w:r>
        <w:rPr>
          <w:rFonts w:ascii="Calibri" w:hAnsi="Calibri"/>
        </w:rPr>
        <w:t xml:space="preserve"> depicts the </w:t>
      </w:r>
      <w:r w:rsidR="00181F36" w:rsidRPr="00181F36">
        <w:rPr>
          <w:rFonts w:ascii="Calibri" w:hAnsi="Calibri"/>
        </w:rPr>
        <w:t xml:space="preserve">Service Availability maps computed over the whole period, from 1 May 2016 to 30 </w:t>
      </w:r>
      <w:r w:rsidR="002A33B1" w:rsidRPr="00181F36">
        <w:rPr>
          <w:rFonts w:ascii="Calibri" w:hAnsi="Calibri"/>
        </w:rPr>
        <w:t xml:space="preserve">June </w:t>
      </w:r>
      <w:r w:rsidR="002A33B1">
        <w:rPr>
          <w:rFonts w:ascii="Calibri" w:hAnsi="Calibri"/>
        </w:rPr>
        <w:t>2018</w:t>
      </w:r>
      <w:r w:rsidR="00181F36" w:rsidRPr="00181F36">
        <w:rPr>
          <w:rFonts w:ascii="Calibri" w:hAnsi="Calibri"/>
        </w:rPr>
        <w:t xml:space="preserve">.  </w:t>
      </w:r>
      <w:r w:rsidR="00350492">
        <w:rPr>
          <w:rFonts w:ascii="Calibri" w:hAnsi="Calibri"/>
        </w:rPr>
        <w:t xml:space="preserve">The top panel depicts the results computed by ESSP using the ECLAYR software, whereas the bottom panel depicts the results computed by UPC using the </w:t>
      </w:r>
      <w:proofErr w:type="spellStart"/>
      <w:r w:rsidR="00350492">
        <w:rPr>
          <w:rFonts w:ascii="Calibri" w:hAnsi="Calibri"/>
        </w:rPr>
        <w:t>gLAB</w:t>
      </w:r>
      <w:proofErr w:type="spellEnd"/>
      <w:r w:rsidR="00350492">
        <w:rPr>
          <w:rFonts w:ascii="Calibri" w:hAnsi="Calibri"/>
        </w:rPr>
        <w:t xml:space="preserve"> tool. Both methodologies </w:t>
      </w:r>
      <w:r w:rsidR="004C1066">
        <w:rPr>
          <w:rFonts w:ascii="Calibri" w:hAnsi="Calibri"/>
        </w:rPr>
        <w:t xml:space="preserve">present a good level of agreement </w:t>
      </w:r>
      <w:r w:rsidR="00350492">
        <w:rPr>
          <w:rFonts w:ascii="Calibri" w:hAnsi="Calibri"/>
        </w:rPr>
        <w:t>in the shape and distribution of the availability</w:t>
      </w:r>
      <w:r w:rsidR="004C1066">
        <w:rPr>
          <w:rFonts w:ascii="Calibri" w:hAnsi="Calibri"/>
        </w:rPr>
        <w:t xml:space="preserve">. </w:t>
      </w:r>
    </w:p>
    <w:p w:rsidR="004C1066" w:rsidRDefault="004C1066" w:rsidP="006E0A49">
      <w:pPr>
        <w:jc w:val="both"/>
        <w:rPr>
          <w:rFonts w:ascii="Calibri" w:hAnsi="Calibri"/>
        </w:rPr>
      </w:pPr>
    </w:p>
    <w:p w:rsidR="00350492" w:rsidRDefault="004C1066" w:rsidP="006E0A49">
      <w:pPr>
        <w:jc w:val="both"/>
        <w:rPr>
          <w:rFonts w:ascii="Calibri" w:hAnsi="Calibri"/>
        </w:rPr>
      </w:pPr>
      <w:r>
        <w:rPr>
          <w:rFonts w:ascii="Calibri" w:hAnsi="Calibri"/>
        </w:rPr>
        <w:t>Minor discrepancies can be observed i</w:t>
      </w:r>
      <w:r w:rsidR="002275CF">
        <w:rPr>
          <w:rFonts w:ascii="Calibri" w:hAnsi="Calibri"/>
        </w:rPr>
        <w:t>n regions where availability gradients occur, for instance, in coordinates (-20</w:t>
      </w:r>
      <w:r w:rsidR="002275CF" w:rsidRPr="004C1066">
        <w:rPr>
          <w:rFonts w:ascii="Calibri" w:hAnsi="Calibri"/>
        </w:rPr>
        <w:t>°</w:t>
      </w:r>
      <w:r w:rsidR="002275CF">
        <w:rPr>
          <w:rFonts w:ascii="Calibri" w:hAnsi="Calibri"/>
        </w:rPr>
        <w:t>W,50</w:t>
      </w:r>
      <w:r w:rsidR="002275CF" w:rsidRPr="004C1066">
        <w:rPr>
          <w:rFonts w:ascii="Calibri" w:hAnsi="Calibri"/>
        </w:rPr>
        <w:t>°</w:t>
      </w:r>
      <w:r w:rsidR="002275CF">
        <w:rPr>
          <w:rFonts w:ascii="Calibri" w:hAnsi="Calibri"/>
        </w:rPr>
        <w:t>N) or (35</w:t>
      </w:r>
      <w:r w:rsidR="002275CF" w:rsidRPr="004C1066">
        <w:rPr>
          <w:rFonts w:ascii="Calibri" w:hAnsi="Calibri"/>
        </w:rPr>
        <w:t>°</w:t>
      </w:r>
      <w:r w:rsidR="002275CF">
        <w:rPr>
          <w:rFonts w:ascii="Calibri" w:hAnsi="Calibri"/>
        </w:rPr>
        <w:t>E, 60</w:t>
      </w:r>
      <w:r w:rsidR="002275CF" w:rsidRPr="004C1066">
        <w:rPr>
          <w:rFonts w:ascii="Calibri" w:hAnsi="Calibri"/>
        </w:rPr>
        <w:t>°</w:t>
      </w:r>
      <w:r w:rsidR="002275CF">
        <w:rPr>
          <w:rFonts w:ascii="Calibri" w:hAnsi="Calibri"/>
        </w:rPr>
        <w:t xml:space="preserve">N). </w:t>
      </w:r>
      <w:r>
        <w:rPr>
          <w:rFonts w:ascii="Calibri" w:hAnsi="Calibri"/>
        </w:rPr>
        <w:t xml:space="preserve"> </w:t>
      </w:r>
      <w:r w:rsidR="002275CF">
        <w:rPr>
          <w:rFonts w:ascii="Calibri" w:hAnsi="Calibri"/>
        </w:rPr>
        <w:t xml:space="preserve">The reason explaining this different behaviour is </w:t>
      </w:r>
      <w:r>
        <w:rPr>
          <w:rFonts w:ascii="Calibri" w:hAnsi="Calibri"/>
        </w:rPr>
        <w:t xml:space="preserve">the grid resolution used in both </w:t>
      </w:r>
      <w:r w:rsidR="002275CF">
        <w:rPr>
          <w:rFonts w:ascii="Calibri" w:hAnsi="Calibri"/>
        </w:rPr>
        <w:t xml:space="preserve">analyses. </w:t>
      </w:r>
      <w:r w:rsidR="00350492">
        <w:rPr>
          <w:rFonts w:ascii="Calibri" w:hAnsi="Calibri"/>
        </w:rPr>
        <w:t>ESSP</w:t>
      </w:r>
      <w:r>
        <w:rPr>
          <w:rFonts w:ascii="Calibri" w:hAnsi="Calibri"/>
        </w:rPr>
        <w:t xml:space="preserve"> uses pixels of size 2</w:t>
      </w:r>
      <w:r w:rsidRPr="004C1066">
        <w:rPr>
          <w:rFonts w:ascii="Calibri" w:hAnsi="Calibri"/>
        </w:rPr>
        <w:t>°</w:t>
      </w:r>
      <w:r>
        <w:rPr>
          <w:rFonts w:ascii="Calibri" w:hAnsi="Calibri"/>
        </w:rPr>
        <w:t xml:space="preserve"> p</w:t>
      </w:r>
      <w:r w:rsidRPr="004C1066">
        <w:rPr>
          <w:rFonts w:ascii="Calibri" w:hAnsi="Calibri"/>
        </w:rPr>
        <w:t>er 2°</w:t>
      </w:r>
      <w:r w:rsidR="00B2454A">
        <w:rPr>
          <w:rFonts w:ascii="Calibri" w:hAnsi="Calibri"/>
        </w:rPr>
        <w:t xml:space="preserve"> and later interpolates to get a grid of 1º per 1º</w:t>
      </w:r>
      <w:r>
        <w:rPr>
          <w:rFonts w:ascii="Calibri" w:hAnsi="Calibri"/>
        </w:rPr>
        <w:t xml:space="preserve">, </w:t>
      </w:r>
      <w:r w:rsidR="002275CF">
        <w:rPr>
          <w:rFonts w:ascii="Calibri" w:hAnsi="Calibri"/>
        </w:rPr>
        <w:t xml:space="preserve">whereas </w:t>
      </w:r>
      <w:r>
        <w:rPr>
          <w:rFonts w:ascii="Calibri" w:hAnsi="Calibri"/>
        </w:rPr>
        <w:t xml:space="preserve">UPC </w:t>
      </w:r>
      <w:r w:rsidR="002275CF">
        <w:rPr>
          <w:rFonts w:ascii="Calibri" w:hAnsi="Calibri"/>
        </w:rPr>
        <w:t xml:space="preserve">uses </w:t>
      </w:r>
      <w:r>
        <w:rPr>
          <w:rFonts w:ascii="Calibri" w:hAnsi="Calibri"/>
        </w:rPr>
        <w:t>a finer resolution of 1</w:t>
      </w:r>
      <w:r w:rsidR="002275CF" w:rsidRPr="004C1066">
        <w:rPr>
          <w:rFonts w:ascii="Calibri" w:hAnsi="Calibri"/>
        </w:rPr>
        <w:t>°</w:t>
      </w:r>
      <w:r>
        <w:rPr>
          <w:rFonts w:ascii="Calibri" w:hAnsi="Calibri"/>
        </w:rPr>
        <w:t xml:space="preserve"> p</w:t>
      </w:r>
      <w:r w:rsidRPr="004C1066">
        <w:rPr>
          <w:rFonts w:ascii="Calibri" w:hAnsi="Calibri"/>
        </w:rPr>
        <w:t xml:space="preserve">er </w:t>
      </w:r>
      <w:r>
        <w:rPr>
          <w:rFonts w:ascii="Calibri" w:hAnsi="Calibri"/>
        </w:rPr>
        <w:t>1</w:t>
      </w:r>
      <w:r w:rsidRPr="004C1066">
        <w:rPr>
          <w:rFonts w:ascii="Calibri" w:hAnsi="Calibri"/>
        </w:rPr>
        <w:t>°</w:t>
      </w:r>
      <w:r w:rsidR="00B2454A">
        <w:rPr>
          <w:rFonts w:ascii="Calibri" w:hAnsi="Calibri"/>
        </w:rPr>
        <w:t xml:space="preserve"> without interpolation</w:t>
      </w:r>
      <w:r w:rsidR="002275CF">
        <w:rPr>
          <w:rFonts w:ascii="Calibri" w:hAnsi="Calibri"/>
        </w:rPr>
        <w:t xml:space="preserve">. </w:t>
      </w:r>
    </w:p>
    <w:p w:rsidR="00B3010B" w:rsidRDefault="00B3010B" w:rsidP="00181F36">
      <w:pPr>
        <w:jc w:val="center"/>
      </w:pPr>
    </w:p>
    <w:p w:rsidR="00B3010B" w:rsidRDefault="00B3010B" w:rsidP="00181F36">
      <w:pPr>
        <w:jc w:val="center"/>
      </w:pPr>
    </w:p>
    <w:p w:rsidR="00181F36" w:rsidRDefault="00181F36" w:rsidP="00181F36">
      <w:pPr>
        <w:jc w:val="center"/>
      </w:pPr>
      <w:r w:rsidRPr="002115F1">
        <w:rPr>
          <w:noProof/>
        </w:rPr>
        <w:drawing>
          <wp:inline distT="0" distB="0" distL="0" distR="0" wp14:anchorId="74A06D3F" wp14:editId="498BF628">
            <wp:extent cx="4027170" cy="3239448"/>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040804" cy="3250415"/>
                    </a:xfrm>
                    <a:prstGeom prst="rect">
                      <a:avLst/>
                    </a:prstGeom>
                    <a:noFill/>
                    <a:ln>
                      <a:noFill/>
                    </a:ln>
                  </pic:spPr>
                </pic:pic>
              </a:graphicData>
            </a:graphic>
          </wp:inline>
        </w:drawing>
      </w:r>
    </w:p>
    <w:p w:rsidR="00181F36" w:rsidRDefault="00181F36" w:rsidP="00181F36">
      <w:pPr>
        <w:jc w:val="center"/>
      </w:pPr>
      <w:r>
        <w:rPr>
          <w:noProof/>
        </w:rPr>
        <w:lastRenderedPageBreak/>
        <w:drawing>
          <wp:inline distT="0" distB="0" distL="0" distR="0" wp14:anchorId="196F4881" wp14:editId="5D3D4CE3">
            <wp:extent cx="4318635" cy="3365000"/>
            <wp:effectExtent l="0" t="0" r="5715" b="698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2_years_avail_7deg_nodop.png"/>
                    <pic:cNvPicPr/>
                  </pic:nvPicPr>
                  <pic:blipFill>
                    <a:blip r:embed="rId10">
                      <a:extLst>
                        <a:ext uri="{28A0092B-C50C-407E-A947-70E740481C1C}">
                          <a14:useLocalDpi xmlns:a14="http://schemas.microsoft.com/office/drawing/2010/main" val="0"/>
                        </a:ext>
                      </a:extLst>
                    </a:blip>
                    <a:stretch>
                      <a:fillRect/>
                    </a:stretch>
                  </pic:blipFill>
                  <pic:spPr>
                    <a:xfrm>
                      <a:off x="0" y="0"/>
                      <a:ext cx="4322687" cy="3368157"/>
                    </a:xfrm>
                    <a:prstGeom prst="rect">
                      <a:avLst/>
                    </a:prstGeom>
                  </pic:spPr>
                </pic:pic>
              </a:graphicData>
            </a:graphic>
          </wp:inline>
        </w:drawing>
      </w:r>
    </w:p>
    <w:p w:rsidR="006E0A49" w:rsidRDefault="00181F36" w:rsidP="002275CF">
      <w:pPr>
        <w:pStyle w:val="Figure"/>
      </w:pPr>
      <w:bookmarkStart w:id="2" w:name="_Ref2595117"/>
      <w:r w:rsidRPr="00181F36">
        <w:t>Service Availability map computed by ESSP (top) and UPC (bottom) without the DOP mask activated. The same GEOs 120, 1</w:t>
      </w:r>
      <w:r w:rsidR="00B2454A">
        <w:t xml:space="preserve">23 or </w:t>
      </w:r>
      <w:r w:rsidRPr="00181F36">
        <w:t>1</w:t>
      </w:r>
      <w:r w:rsidR="00B2454A">
        <w:t>36</w:t>
      </w:r>
      <w:r w:rsidRPr="00181F36">
        <w:t xml:space="preserve"> are used.</w:t>
      </w:r>
      <w:bookmarkStart w:id="3" w:name="_Toc536121771"/>
      <w:bookmarkEnd w:id="2"/>
    </w:p>
    <w:p w:rsidR="002275CF" w:rsidRDefault="006E0A49" w:rsidP="002275CF">
      <w:pPr>
        <w:jc w:val="both"/>
        <w:rPr>
          <w:rFonts w:ascii="Calibri" w:hAnsi="Calibri"/>
        </w:rPr>
      </w:pPr>
      <w:r>
        <w:rPr>
          <w:rFonts w:ascii="Calibri" w:hAnsi="Calibri"/>
        </w:rPr>
        <w:fldChar w:fldCharType="begin"/>
      </w:r>
      <w:r>
        <w:rPr>
          <w:rFonts w:ascii="Calibri" w:hAnsi="Calibri"/>
        </w:rPr>
        <w:instrText xml:space="preserve"> REF _Ref2595121 \n \h </w:instrText>
      </w:r>
      <w:r>
        <w:rPr>
          <w:rFonts w:ascii="Calibri" w:hAnsi="Calibri"/>
        </w:rPr>
      </w:r>
      <w:r>
        <w:rPr>
          <w:rFonts w:ascii="Calibri" w:hAnsi="Calibri"/>
        </w:rPr>
        <w:fldChar w:fldCharType="separate"/>
      </w:r>
      <w:r w:rsidR="0044234D">
        <w:rPr>
          <w:rFonts w:ascii="Calibri" w:hAnsi="Calibri"/>
        </w:rPr>
        <w:t>Figure 3</w:t>
      </w:r>
      <w:r>
        <w:rPr>
          <w:rFonts w:ascii="Calibri" w:hAnsi="Calibri"/>
        </w:rPr>
        <w:fldChar w:fldCharType="end"/>
      </w:r>
      <w:r>
        <w:rPr>
          <w:rFonts w:ascii="Calibri" w:hAnsi="Calibri"/>
        </w:rPr>
        <w:t xml:space="preserve"> depicts the compliance of the </w:t>
      </w:r>
      <w:r w:rsidRPr="00181F36">
        <w:rPr>
          <w:rFonts w:ascii="Calibri" w:hAnsi="Calibri"/>
        </w:rPr>
        <w:t xml:space="preserve">Service Availability maps </w:t>
      </w:r>
      <w:r>
        <w:rPr>
          <w:rFonts w:ascii="Calibri" w:hAnsi="Calibri"/>
        </w:rPr>
        <w:t>with t</w:t>
      </w:r>
      <w:r w:rsidRPr="006E0A49">
        <w:rPr>
          <w:rFonts w:ascii="Calibri" w:hAnsi="Calibri"/>
        </w:rPr>
        <w:t>he most demanding requirements in harbour entrances, harbour approaches and coastal waters: 99.8% of Signal Availability</w:t>
      </w:r>
      <w:r>
        <w:rPr>
          <w:rFonts w:ascii="Calibri" w:hAnsi="Calibri"/>
        </w:rPr>
        <w:t>.</w:t>
      </w:r>
      <w:r w:rsidR="002275CF">
        <w:rPr>
          <w:rFonts w:ascii="Calibri" w:hAnsi="Calibri"/>
        </w:rPr>
        <w:t xml:space="preserve"> Both methodologies present an almost coincident level of agreement in the shape and distribution of the availability compliance. This occurs as in the map, we only take the highest bin of previous </w:t>
      </w:r>
      <w:r w:rsidR="002275CF">
        <w:rPr>
          <w:rFonts w:ascii="Calibri" w:hAnsi="Calibri"/>
        </w:rPr>
        <w:fldChar w:fldCharType="begin"/>
      </w:r>
      <w:r w:rsidR="002275CF">
        <w:rPr>
          <w:rFonts w:ascii="Calibri" w:hAnsi="Calibri"/>
        </w:rPr>
        <w:instrText xml:space="preserve"> REF _Ref2595117 \n \h </w:instrText>
      </w:r>
      <w:r w:rsidR="002275CF">
        <w:rPr>
          <w:rFonts w:ascii="Calibri" w:hAnsi="Calibri"/>
        </w:rPr>
      </w:r>
      <w:r w:rsidR="002275CF">
        <w:rPr>
          <w:rFonts w:ascii="Calibri" w:hAnsi="Calibri"/>
        </w:rPr>
        <w:fldChar w:fldCharType="separate"/>
      </w:r>
      <w:r w:rsidR="0044234D">
        <w:rPr>
          <w:rFonts w:ascii="Calibri" w:hAnsi="Calibri"/>
        </w:rPr>
        <w:t>Figure 2</w:t>
      </w:r>
      <w:r w:rsidR="002275CF">
        <w:rPr>
          <w:rFonts w:ascii="Calibri" w:hAnsi="Calibri"/>
        </w:rPr>
        <w:fldChar w:fldCharType="end"/>
      </w:r>
      <w:r w:rsidR="002275CF">
        <w:rPr>
          <w:rFonts w:ascii="Calibri" w:hAnsi="Calibri"/>
        </w:rPr>
        <w:t xml:space="preserve">, neglecting the gradients occurring at lower levels of availability. </w:t>
      </w:r>
    </w:p>
    <w:p w:rsidR="002275CF" w:rsidRDefault="002275CF" w:rsidP="002275CF">
      <w:pPr>
        <w:jc w:val="both"/>
        <w:rPr>
          <w:rFonts w:ascii="Calibri" w:hAnsi="Calibri"/>
        </w:rPr>
      </w:pPr>
    </w:p>
    <w:p w:rsidR="006E0A49" w:rsidRDefault="002275CF" w:rsidP="005D4CB9">
      <w:pPr>
        <w:jc w:val="both"/>
      </w:pPr>
      <w:r>
        <w:rPr>
          <w:rFonts w:ascii="Calibri" w:hAnsi="Calibri"/>
        </w:rPr>
        <w:t xml:space="preserve">UPC maps include a numerical evaluation inside the </w:t>
      </w:r>
      <w:r w:rsidRPr="002275CF">
        <w:rPr>
          <w:rFonts w:ascii="Calibri" w:hAnsi="Calibri"/>
        </w:rPr>
        <w:t xml:space="preserve">geographic region defined </w:t>
      </w:r>
      <w:r>
        <w:rPr>
          <w:rFonts w:ascii="Calibri" w:hAnsi="Calibri"/>
        </w:rPr>
        <w:t xml:space="preserve">by </w:t>
      </w:r>
      <w:r w:rsidRPr="002275CF">
        <w:rPr>
          <w:rFonts w:ascii="Calibri" w:hAnsi="Calibri"/>
        </w:rPr>
        <w:t>longitudes -25°W to 37°E and latitudes 25°N to 77°N.</w:t>
      </w:r>
      <w:r>
        <w:rPr>
          <w:rFonts w:ascii="Calibri" w:hAnsi="Calibri"/>
        </w:rPr>
        <w:t xml:space="preserve"> </w:t>
      </w:r>
      <w:r w:rsidRPr="002275CF">
        <w:rPr>
          <w:rFonts w:ascii="Calibri" w:hAnsi="Calibri"/>
        </w:rPr>
        <w:t xml:space="preserve">Obviously, the use of a more refined areas (e.g., waters within 12 nautical miles of the coast) would lead to different percentage results. Irrespectively of the area chosen, </w:t>
      </w:r>
      <w:r w:rsidR="0044234D">
        <w:rPr>
          <w:rFonts w:ascii="Calibri" w:hAnsi="Calibri"/>
        </w:rPr>
        <w:fldChar w:fldCharType="begin"/>
      </w:r>
      <w:r w:rsidR="0044234D">
        <w:rPr>
          <w:rFonts w:ascii="Calibri" w:hAnsi="Calibri"/>
        </w:rPr>
        <w:instrText xml:space="preserve"> REF _Ref2595121 \n \h </w:instrText>
      </w:r>
      <w:r w:rsidR="0044234D">
        <w:rPr>
          <w:rFonts w:ascii="Calibri" w:hAnsi="Calibri"/>
        </w:rPr>
      </w:r>
      <w:r w:rsidR="0044234D">
        <w:rPr>
          <w:rFonts w:ascii="Calibri" w:hAnsi="Calibri"/>
        </w:rPr>
        <w:fldChar w:fldCharType="separate"/>
      </w:r>
      <w:r w:rsidR="0044234D">
        <w:rPr>
          <w:rFonts w:ascii="Calibri" w:hAnsi="Calibri"/>
        </w:rPr>
        <w:t>Figure 3</w:t>
      </w:r>
      <w:r w:rsidR="0044234D">
        <w:rPr>
          <w:rFonts w:ascii="Calibri" w:hAnsi="Calibri"/>
        </w:rPr>
        <w:fldChar w:fldCharType="end"/>
      </w:r>
      <w:r w:rsidRPr="002275CF">
        <w:rPr>
          <w:rFonts w:ascii="Calibri" w:hAnsi="Calibri"/>
        </w:rPr>
        <w:t xml:space="preserve"> shows that the most stringent IMO requirements in terms of </w:t>
      </w:r>
      <w:r w:rsidR="0044234D">
        <w:rPr>
          <w:rFonts w:ascii="Calibri" w:hAnsi="Calibri"/>
        </w:rPr>
        <w:t>availability</w:t>
      </w:r>
      <w:r w:rsidRPr="002275CF">
        <w:rPr>
          <w:rFonts w:ascii="Calibri" w:hAnsi="Calibri"/>
        </w:rPr>
        <w:t xml:space="preserve"> in coastal waters</w:t>
      </w:r>
      <w:r w:rsidR="0044234D">
        <w:rPr>
          <w:rFonts w:ascii="Calibri" w:hAnsi="Calibri"/>
        </w:rPr>
        <w:t xml:space="preserve"> are met in the majority (68%) of the continental area. </w:t>
      </w:r>
      <w:r w:rsidR="00A76A65">
        <w:rPr>
          <w:rFonts w:ascii="Calibri" w:hAnsi="Calibri"/>
        </w:rPr>
        <w:t>In both independent assessments, o</w:t>
      </w:r>
      <w:r w:rsidR="0044234D" w:rsidRPr="00A76A65">
        <w:rPr>
          <w:rFonts w:ascii="Calibri" w:hAnsi="Calibri"/>
        </w:rPr>
        <w:t>nly the west extreme of Iceland and Libyan waters are partially covered</w:t>
      </w:r>
      <w:r w:rsidR="0044234D">
        <w:rPr>
          <w:rFonts w:ascii="Calibri" w:hAnsi="Calibri"/>
        </w:rPr>
        <w:t>.</w:t>
      </w:r>
    </w:p>
    <w:p w:rsidR="00B471B3" w:rsidRDefault="00B471B3" w:rsidP="00B471B3">
      <w:pPr>
        <w:jc w:val="center"/>
      </w:pPr>
      <w:r w:rsidRPr="004960D7">
        <w:rPr>
          <w:noProof/>
        </w:rPr>
        <w:lastRenderedPageBreak/>
        <w:drawing>
          <wp:inline distT="0" distB="0" distL="0" distR="0" wp14:anchorId="13BB7A02" wp14:editId="1A445487">
            <wp:extent cx="4570675" cy="3389127"/>
            <wp:effectExtent l="0" t="0" r="1905" b="190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589850" cy="3403345"/>
                    </a:xfrm>
                    <a:prstGeom prst="rect">
                      <a:avLst/>
                    </a:prstGeom>
                    <a:noFill/>
                    <a:ln>
                      <a:noFill/>
                    </a:ln>
                  </pic:spPr>
                </pic:pic>
              </a:graphicData>
            </a:graphic>
          </wp:inline>
        </w:drawing>
      </w:r>
    </w:p>
    <w:p w:rsidR="00B471B3" w:rsidRDefault="00B471B3" w:rsidP="00B471B3">
      <w:pPr>
        <w:jc w:val="center"/>
      </w:pPr>
      <w:r>
        <w:rPr>
          <w:noProof/>
        </w:rPr>
        <w:drawing>
          <wp:inline distT="0" distB="0" distL="0" distR="0" wp14:anchorId="4A6B828E" wp14:editId="197C4E51">
            <wp:extent cx="4770755" cy="3361534"/>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two_years_avail_Binary_7deg_nodop.png"/>
                    <pic:cNvPicPr/>
                  </pic:nvPicPr>
                  <pic:blipFill>
                    <a:blip r:embed="rId12">
                      <a:extLst>
                        <a:ext uri="{28A0092B-C50C-407E-A947-70E740481C1C}">
                          <a14:useLocalDpi xmlns:a14="http://schemas.microsoft.com/office/drawing/2010/main" val="0"/>
                        </a:ext>
                      </a:extLst>
                    </a:blip>
                    <a:stretch>
                      <a:fillRect/>
                    </a:stretch>
                  </pic:blipFill>
                  <pic:spPr>
                    <a:xfrm>
                      <a:off x="0" y="0"/>
                      <a:ext cx="4795051" cy="3378653"/>
                    </a:xfrm>
                    <a:prstGeom prst="rect">
                      <a:avLst/>
                    </a:prstGeom>
                  </pic:spPr>
                </pic:pic>
              </a:graphicData>
            </a:graphic>
          </wp:inline>
        </w:drawing>
      </w:r>
    </w:p>
    <w:p w:rsidR="00B471B3" w:rsidRDefault="00B471B3" w:rsidP="00B471B3">
      <w:pPr>
        <w:pStyle w:val="Figure"/>
      </w:pPr>
      <w:bookmarkStart w:id="4" w:name="_Toc536121759"/>
      <w:bookmarkStart w:id="5" w:name="_Ref2595121"/>
      <w:r w:rsidRPr="004960D7">
        <w:t xml:space="preserve">Service Availability </w:t>
      </w:r>
      <w:r>
        <w:t xml:space="preserve">over 99.8% </w:t>
      </w:r>
      <w:r w:rsidRPr="004960D7">
        <w:t>map computed by ESSP (top) and UPC (bottom) without the DOP mask activated. The same GEOs 120, 1</w:t>
      </w:r>
      <w:r w:rsidR="00B2454A">
        <w:t xml:space="preserve">23 or </w:t>
      </w:r>
      <w:r w:rsidRPr="004960D7">
        <w:t>1</w:t>
      </w:r>
      <w:r w:rsidR="00B2454A">
        <w:t>36</w:t>
      </w:r>
      <w:r w:rsidRPr="004960D7">
        <w:t xml:space="preserve"> are used.</w:t>
      </w:r>
      <w:bookmarkEnd w:id="4"/>
      <w:bookmarkEnd w:id="5"/>
      <w:r>
        <w:br w:type="page"/>
      </w:r>
    </w:p>
    <w:p w:rsidR="003459BE" w:rsidRPr="003459BE" w:rsidRDefault="006E0A49" w:rsidP="003459BE">
      <w:pPr>
        <w:pStyle w:val="Heading2"/>
        <w:rPr>
          <w:sz w:val="22"/>
        </w:rPr>
      </w:pPr>
      <w:r w:rsidRPr="00B3010B">
        <w:rPr>
          <w:sz w:val="22"/>
        </w:rPr>
        <w:lastRenderedPageBreak/>
        <w:t xml:space="preserve">Service </w:t>
      </w:r>
      <w:r>
        <w:rPr>
          <w:sz w:val="22"/>
        </w:rPr>
        <w:t>Continuity</w:t>
      </w:r>
    </w:p>
    <w:p w:rsidR="00F31DBD" w:rsidRDefault="003459BE" w:rsidP="00F31DBD">
      <w:pPr>
        <w:jc w:val="both"/>
        <w:rPr>
          <w:rFonts w:ascii="Calibri" w:hAnsi="Calibri"/>
        </w:rPr>
      </w:pPr>
      <w:r>
        <w:rPr>
          <w:rFonts w:ascii="Calibri" w:hAnsi="Calibri"/>
        </w:rPr>
        <w:fldChar w:fldCharType="begin"/>
      </w:r>
      <w:r>
        <w:rPr>
          <w:rFonts w:ascii="Calibri" w:hAnsi="Calibri"/>
        </w:rPr>
        <w:instrText xml:space="preserve"> REF _Ref2595123 \n \h </w:instrText>
      </w:r>
      <w:r>
        <w:rPr>
          <w:rFonts w:ascii="Calibri" w:hAnsi="Calibri"/>
        </w:rPr>
      </w:r>
      <w:r>
        <w:rPr>
          <w:rFonts w:ascii="Calibri" w:hAnsi="Calibri"/>
        </w:rPr>
        <w:fldChar w:fldCharType="separate"/>
      </w:r>
      <w:r w:rsidR="0044234D">
        <w:rPr>
          <w:rFonts w:ascii="Calibri" w:hAnsi="Calibri"/>
        </w:rPr>
        <w:t>Figure 4</w:t>
      </w:r>
      <w:r>
        <w:rPr>
          <w:rFonts w:ascii="Calibri" w:hAnsi="Calibri"/>
        </w:rPr>
        <w:fldChar w:fldCharType="end"/>
      </w:r>
      <w:r>
        <w:rPr>
          <w:rFonts w:ascii="Calibri" w:hAnsi="Calibri"/>
        </w:rPr>
        <w:t xml:space="preserve"> depicts the </w:t>
      </w:r>
      <w:r w:rsidRPr="00181F36">
        <w:rPr>
          <w:rFonts w:ascii="Calibri" w:hAnsi="Calibri"/>
        </w:rPr>
        <w:t xml:space="preserve">Service </w:t>
      </w:r>
      <w:r>
        <w:rPr>
          <w:rFonts w:ascii="Calibri" w:hAnsi="Calibri"/>
        </w:rPr>
        <w:t>Continuity</w:t>
      </w:r>
      <w:r w:rsidRPr="00181F36">
        <w:rPr>
          <w:rFonts w:ascii="Calibri" w:hAnsi="Calibri"/>
        </w:rPr>
        <w:t xml:space="preserve"> maps computed over the whole period, from 1 May 2016 to 30 June 2018.  </w:t>
      </w:r>
      <w:r w:rsidR="00F31DBD">
        <w:rPr>
          <w:rFonts w:ascii="Calibri" w:hAnsi="Calibri"/>
        </w:rPr>
        <w:t xml:space="preserve">The top panel depicts the results computed by ESSP using the ECLAYR software, whereas the bottom panel depicts the results computed by UPC using the </w:t>
      </w:r>
      <w:proofErr w:type="spellStart"/>
      <w:r w:rsidR="00F31DBD">
        <w:rPr>
          <w:rFonts w:ascii="Calibri" w:hAnsi="Calibri"/>
        </w:rPr>
        <w:t>gLAB</w:t>
      </w:r>
      <w:proofErr w:type="spellEnd"/>
      <w:r w:rsidR="00F31DBD">
        <w:rPr>
          <w:rFonts w:ascii="Calibri" w:hAnsi="Calibri"/>
        </w:rPr>
        <w:t xml:space="preserve"> tool. Both methodologies present a good level of agreement in the shape and distribution of the continuity. </w:t>
      </w:r>
    </w:p>
    <w:p w:rsidR="00F31DBD" w:rsidRDefault="00F31DBD" w:rsidP="00F31DBD">
      <w:pPr>
        <w:jc w:val="both"/>
        <w:rPr>
          <w:rFonts w:ascii="Calibri" w:hAnsi="Calibri"/>
        </w:rPr>
      </w:pPr>
    </w:p>
    <w:p w:rsidR="00B2454A" w:rsidRDefault="00F31DBD" w:rsidP="00B2454A">
      <w:pPr>
        <w:jc w:val="both"/>
        <w:rPr>
          <w:rFonts w:ascii="Calibri" w:hAnsi="Calibri"/>
        </w:rPr>
      </w:pPr>
      <w:r>
        <w:rPr>
          <w:rFonts w:ascii="Calibri" w:hAnsi="Calibri"/>
        </w:rPr>
        <w:t xml:space="preserve">Minor discrepancies can be observed in regions where </w:t>
      </w:r>
      <w:r w:rsidR="00F339AA">
        <w:rPr>
          <w:rFonts w:ascii="Calibri" w:hAnsi="Calibri"/>
        </w:rPr>
        <w:t xml:space="preserve">continuity </w:t>
      </w:r>
      <w:r>
        <w:rPr>
          <w:rFonts w:ascii="Calibri" w:hAnsi="Calibri"/>
        </w:rPr>
        <w:t xml:space="preserve">gradients occur, for instance, in coordinates </w:t>
      </w:r>
      <w:r w:rsidR="00F339AA">
        <w:rPr>
          <w:rFonts w:ascii="Calibri" w:hAnsi="Calibri"/>
        </w:rPr>
        <w:t>(</w:t>
      </w:r>
      <w:r>
        <w:rPr>
          <w:rFonts w:ascii="Calibri" w:hAnsi="Calibri"/>
        </w:rPr>
        <w:t>0</w:t>
      </w:r>
      <w:r w:rsidRPr="004C1066">
        <w:rPr>
          <w:rFonts w:ascii="Calibri" w:hAnsi="Calibri"/>
        </w:rPr>
        <w:t>°</w:t>
      </w:r>
      <w:r w:rsidR="00F339AA">
        <w:rPr>
          <w:rFonts w:ascii="Calibri" w:hAnsi="Calibri"/>
        </w:rPr>
        <w:t>E</w:t>
      </w:r>
      <w:r>
        <w:rPr>
          <w:rFonts w:ascii="Calibri" w:hAnsi="Calibri"/>
        </w:rPr>
        <w:t>,</w:t>
      </w:r>
      <w:r w:rsidR="00F339AA">
        <w:rPr>
          <w:rFonts w:ascii="Calibri" w:hAnsi="Calibri"/>
        </w:rPr>
        <w:t>6</w:t>
      </w:r>
      <w:r>
        <w:rPr>
          <w:rFonts w:ascii="Calibri" w:hAnsi="Calibri"/>
        </w:rPr>
        <w:t>0</w:t>
      </w:r>
      <w:r w:rsidRPr="004C1066">
        <w:rPr>
          <w:rFonts w:ascii="Calibri" w:hAnsi="Calibri"/>
        </w:rPr>
        <w:t>°</w:t>
      </w:r>
      <w:r>
        <w:rPr>
          <w:rFonts w:ascii="Calibri" w:hAnsi="Calibri"/>
        </w:rPr>
        <w:t>N) or (</w:t>
      </w:r>
      <w:r w:rsidR="00F339AA">
        <w:rPr>
          <w:rFonts w:ascii="Calibri" w:hAnsi="Calibri"/>
        </w:rPr>
        <w:t>2</w:t>
      </w:r>
      <w:r>
        <w:rPr>
          <w:rFonts w:ascii="Calibri" w:hAnsi="Calibri"/>
        </w:rPr>
        <w:t>5</w:t>
      </w:r>
      <w:r w:rsidRPr="004C1066">
        <w:rPr>
          <w:rFonts w:ascii="Calibri" w:hAnsi="Calibri"/>
        </w:rPr>
        <w:t>°</w:t>
      </w:r>
      <w:r>
        <w:rPr>
          <w:rFonts w:ascii="Calibri" w:hAnsi="Calibri"/>
        </w:rPr>
        <w:t>E, 6</w:t>
      </w:r>
      <w:r w:rsidR="00F339AA">
        <w:rPr>
          <w:rFonts w:ascii="Calibri" w:hAnsi="Calibri"/>
        </w:rPr>
        <w:t>5</w:t>
      </w:r>
      <w:r w:rsidRPr="004C1066">
        <w:rPr>
          <w:rFonts w:ascii="Calibri" w:hAnsi="Calibri"/>
        </w:rPr>
        <w:t>°</w:t>
      </w:r>
      <w:r>
        <w:rPr>
          <w:rFonts w:ascii="Calibri" w:hAnsi="Calibri"/>
        </w:rPr>
        <w:t xml:space="preserve">N).  </w:t>
      </w:r>
      <w:r w:rsidR="00900571">
        <w:rPr>
          <w:rFonts w:ascii="Calibri" w:hAnsi="Calibri"/>
        </w:rPr>
        <w:t xml:space="preserve">A </w:t>
      </w:r>
      <w:r>
        <w:rPr>
          <w:rFonts w:ascii="Calibri" w:hAnsi="Calibri"/>
        </w:rPr>
        <w:t xml:space="preserve">reason explaining this different behaviour </w:t>
      </w:r>
      <w:r w:rsidR="00900571">
        <w:rPr>
          <w:rFonts w:ascii="Calibri" w:hAnsi="Calibri"/>
        </w:rPr>
        <w:t xml:space="preserve">could be </w:t>
      </w:r>
      <w:r w:rsidR="00F339AA">
        <w:rPr>
          <w:rFonts w:ascii="Calibri" w:hAnsi="Calibri"/>
        </w:rPr>
        <w:t xml:space="preserve">the same as </w:t>
      </w:r>
      <w:r w:rsidR="00900571">
        <w:rPr>
          <w:rFonts w:ascii="Calibri" w:hAnsi="Calibri"/>
        </w:rPr>
        <w:t xml:space="preserve">in </w:t>
      </w:r>
      <w:r w:rsidR="00F339AA">
        <w:rPr>
          <w:rFonts w:ascii="Calibri" w:hAnsi="Calibri"/>
        </w:rPr>
        <w:t xml:space="preserve">the availability assessment: </w:t>
      </w:r>
      <w:r>
        <w:rPr>
          <w:rFonts w:ascii="Calibri" w:hAnsi="Calibri"/>
        </w:rPr>
        <w:t xml:space="preserve">the grid resolution used in both analyses. </w:t>
      </w:r>
      <w:r w:rsidR="00B2454A" w:rsidRPr="00B2454A">
        <w:rPr>
          <w:rFonts w:ascii="Calibri" w:hAnsi="Calibri"/>
        </w:rPr>
        <w:t xml:space="preserve"> </w:t>
      </w:r>
      <w:r w:rsidR="00B2454A">
        <w:rPr>
          <w:rFonts w:ascii="Calibri" w:hAnsi="Calibri"/>
        </w:rPr>
        <w:t>ESSP uses pixels of size 2</w:t>
      </w:r>
      <w:r w:rsidR="00B2454A" w:rsidRPr="004C1066">
        <w:rPr>
          <w:rFonts w:ascii="Calibri" w:hAnsi="Calibri"/>
        </w:rPr>
        <w:t>°</w:t>
      </w:r>
      <w:r w:rsidR="00B2454A">
        <w:rPr>
          <w:rFonts w:ascii="Calibri" w:hAnsi="Calibri"/>
        </w:rPr>
        <w:t xml:space="preserve"> p</w:t>
      </w:r>
      <w:r w:rsidR="00B2454A" w:rsidRPr="004C1066">
        <w:rPr>
          <w:rFonts w:ascii="Calibri" w:hAnsi="Calibri"/>
        </w:rPr>
        <w:t>er 2°</w:t>
      </w:r>
      <w:r w:rsidR="00B2454A">
        <w:rPr>
          <w:rFonts w:ascii="Calibri" w:hAnsi="Calibri"/>
        </w:rPr>
        <w:t xml:space="preserve"> and later interpolates to get a grid of 1º per 1º, whereas UPC uses a finer resolution of 1</w:t>
      </w:r>
      <w:r w:rsidR="00B2454A" w:rsidRPr="004C1066">
        <w:rPr>
          <w:rFonts w:ascii="Calibri" w:hAnsi="Calibri"/>
        </w:rPr>
        <w:t>°</w:t>
      </w:r>
      <w:r w:rsidR="00B2454A">
        <w:rPr>
          <w:rFonts w:ascii="Calibri" w:hAnsi="Calibri"/>
        </w:rPr>
        <w:t xml:space="preserve"> p</w:t>
      </w:r>
      <w:r w:rsidR="00B2454A" w:rsidRPr="004C1066">
        <w:rPr>
          <w:rFonts w:ascii="Calibri" w:hAnsi="Calibri"/>
        </w:rPr>
        <w:t xml:space="preserve">er </w:t>
      </w:r>
      <w:r w:rsidR="00B2454A">
        <w:rPr>
          <w:rFonts w:ascii="Calibri" w:hAnsi="Calibri"/>
        </w:rPr>
        <w:t>1</w:t>
      </w:r>
      <w:r w:rsidR="00B2454A" w:rsidRPr="004C1066">
        <w:rPr>
          <w:rFonts w:ascii="Calibri" w:hAnsi="Calibri"/>
        </w:rPr>
        <w:t>°</w:t>
      </w:r>
      <w:r w:rsidR="00B2454A">
        <w:rPr>
          <w:rFonts w:ascii="Calibri" w:hAnsi="Calibri"/>
        </w:rPr>
        <w:t xml:space="preserve"> without interpolation. </w:t>
      </w:r>
    </w:p>
    <w:p w:rsidR="00F31DBD" w:rsidRDefault="00A76A65" w:rsidP="00F31DBD">
      <w:pPr>
        <w:jc w:val="both"/>
        <w:rPr>
          <w:rFonts w:ascii="Calibri" w:hAnsi="Calibri"/>
        </w:rPr>
      </w:pPr>
      <w:r w:rsidRPr="005D4CB9">
        <w:rPr>
          <w:rFonts w:ascii="Calibri" w:hAnsi="Calibri"/>
        </w:rPr>
        <w:t>Nevertheless,</w:t>
      </w:r>
      <w:r w:rsidR="00900571" w:rsidRPr="00A76A65">
        <w:rPr>
          <w:rFonts w:ascii="Calibri" w:hAnsi="Calibri"/>
        </w:rPr>
        <w:t xml:space="preserve"> the larger discrepancy is found in this case should deserve a devoted analysis.</w:t>
      </w:r>
    </w:p>
    <w:p w:rsidR="006E0A49" w:rsidRDefault="006E0A49" w:rsidP="00B471B3">
      <w:pPr>
        <w:jc w:val="center"/>
        <w:rPr>
          <w:color w:val="9AAE04"/>
          <w:sz w:val="28"/>
          <w:szCs w:val="20"/>
        </w:rPr>
      </w:pPr>
    </w:p>
    <w:p w:rsidR="00B471B3" w:rsidRDefault="00B471B3" w:rsidP="00B471B3">
      <w:pPr>
        <w:jc w:val="center"/>
        <w:rPr>
          <w:color w:val="9AAE04"/>
          <w:sz w:val="28"/>
          <w:szCs w:val="20"/>
        </w:rPr>
      </w:pPr>
      <w:r w:rsidRPr="00167B02">
        <w:rPr>
          <w:noProof/>
          <w:color w:val="9AAE04"/>
          <w:sz w:val="28"/>
          <w:szCs w:val="20"/>
        </w:rPr>
        <w:drawing>
          <wp:inline distT="0" distB="0" distL="0" distR="0" wp14:anchorId="50D52CE7" wp14:editId="6F4F0B77">
            <wp:extent cx="4519719" cy="3248025"/>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41535" cy="3263703"/>
                    </a:xfrm>
                    <a:prstGeom prst="rect">
                      <a:avLst/>
                    </a:prstGeom>
                    <a:noFill/>
                    <a:ln>
                      <a:noFill/>
                    </a:ln>
                  </pic:spPr>
                </pic:pic>
              </a:graphicData>
            </a:graphic>
          </wp:inline>
        </w:drawing>
      </w:r>
    </w:p>
    <w:p w:rsidR="00B471B3" w:rsidRDefault="00B471B3" w:rsidP="00B471B3">
      <w:pPr>
        <w:jc w:val="center"/>
      </w:pPr>
      <w:r w:rsidRPr="00857768">
        <w:rPr>
          <w:noProof/>
        </w:rPr>
        <w:drawing>
          <wp:inline distT="0" distB="0" distL="0" distR="0" wp14:anchorId="32B4593F" wp14:editId="7E285FA9">
            <wp:extent cx="4267200" cy="3257550"/>
            <wp:effectExtent l="0" t="0" r="0" b="0"/>
            <wp:docPr id="63" name="Picture 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two_years_riskmar.png"/>
                    <pic:cNvPicPr preferRelativeResize="0"/>
                  </pic:nvPicPr>
                  <pic:blipFill>
                    <a:blip r:embed="rId14">
                      <a:extLst>
                        <a:ext uri="{28A0092B-C50C-407E-A947-70E740481C1C}">
                          <a14:useLocalDpi xmlns:a14="http://schemas.microsoft.com/office/drawing/2010/main" val="0"/>
                        </a:ext>
                      </a:extLst>
                    </a:blip>
                    <a:stretch>
                      <a:fillRect/>
                    </a:stretch>
                  </pic:blipFill>
                  <pic:spPr bwMode="auto">
                    <a:xfrm>
                      <a:off x="0" y="0"/>
                      <a:ext cx="4267753" cy="3257972"/>
                    </a:xfrm>
                    <a:prstGeom prst="rect">
                      <a:avLst/>
                    </a:prstGeom>
                    <a:ln>
                      <a:noFill/>
                    </a:ln>
                    <a:extLst>
                      <a:ext uri="{53640926-AAD7-44D8-BBD7-CCE9431645EC}">
                        <a14:shadowObscured xmlns:a14="http://schemas.microsoft.com/office/drawing/2010/main"/>
                      </a:ext>
                    </a:extLst>
                  </pic:spPr>
                </pic:pic>
              </a:graphicData>
            </a:graphic>
          </wp:inline>
        </w:drawing>
      </w:r>
    </w:p>
    <w:p w:rsidR="00B471B3" w:rsidRPr="00B471B3" w:rsidRDefault="00B471B3" w:rsidP="00B471B3">
      <w:pPr>
        <w:pStyle w:val="Figure"/>
      </w:pPr>
      <w:bookmarkStart w:id="6" w:name="_Ref2595123"/>
      <w:r w:rsidRPr="00B471B3">
        <w:t>Service Continuity map computed assuming a Fixed Window with 15 min of CTI [AD.2]. ESSP map at top map and UPC map at bottom without the DOP mask activated. The same GEOs 120, 1</w:t>
      </w:r>
      <w:r w:rsidR="00B2454A">
        <w:t xml:space="preserve">23 or </w:t>
      </w:r>
      <w:r w:rsidRPr="00B471B3">
        <w:t>1</w:t>
      </w:r>
      <w:r w:rsidR="00B2454A">
        <w:t>36</w:t>
      </w:r>
      <w:r w:rsidRPr="00B471B3">
        <w:t xml:space="preserve"> are used.</w:t>
      </w:r>
      <w:bookmarkEnd w:id="6"/>
    </w:p>
    <w:p w:rsidR="006E0A49" w:rsidRDefault="006E0A49" w:rsidP="00B471B3">
      <w:pPr>
        <w:jc w:val="center"/>
        <w:rPr>
          <w:b/>
          <w:bCs/>
          <w:i/>
          <w:color w:val="9AAE04"/>
          <w:sz w:val="28"/>
          <w:szCs w:val="20"/>
        </w:rPr>
      </w:pPr>
    </w:p>
    <w:p w:rsidR="00C8784F" w:rsidRDefault="006E0A49" w:rsidP="00C8784F">
      <w:pPr>
        <w:jc w:val="both"/>
        <w:rPr>
          <w:rFonts w:ascii="Calibri" w:hAnsi="Calibri"/>
        </w:rPr>
      </w:pPr>
      <w:r>
        <w:rPr>
          <w:rFonts w:ascii="Calibri" w:hAnsi="Calibri"/>
        </w:rPr>
        <w:fldChar w:fldCharType="begin"/>
      </w:r>
      <w:r>
        <w:rPr>
          <w:rFonts w:ascii="Calibri" w:hAnsi="Calibri"/>
        </w:rPr>
        <w:instrText xml:space="preserve"> REF _Ref2595127 \n \h </w:instrText>
      </w:r>
      <w:r>
        <w:rPr>
          <w:rFonts w:ascii="Calibri" w:hAnsi="Calibri"/>
        </w:rPr>
      </w:r>
      <w:r>
        <w:rPr>
          <w:rFonts w:ascii="Calibri" w:hAnsi="Calibri"/>
        </w:rPr>
        <w:fldChar w:fldCharType="separate"/>
      </w:r>
      <w:r w:rsidR="0044234D">
        <w:rPr>
          <w:rFonts w:ascii="Calibri" w:hAnsi="Calibri"/>
        </w:rPr>
        <w:t>Figure 5</w:t>
      </w:r>
      <w:r>
        <w:rPr>
          <w:rFonts w:ascii="Calibri" w:hAnsi="Calibri"/>
        </w:rPr>
        <w:fldChar w:fldCharType="end"/>
      </w:r>
      <w:r>
        <w:rPr>
          <w:rFonts w:ascii="Calibri" w:hAnsi="Calibri"/>
        </w:rPr>
        <w:t xml:space="preserve"> depicts the compliance of the </w:t>
      </w:r>
      <w:r w:rsidRPr="00181F36">
        <w:rPr>
          <w:rFonts w:ascii="Calibri" w:hAnsi="Calibri"/>
        </w:rPr>
        <w:t xml:space="preserve">Service </w:t>
      </w:r>
      <w:r>
        <w:rPr>
          <w:rFonts w:ascii="Calibri" w:hAnsi="Calibri"/>
        </w:rPr>
        <w:t>Continuity</w:t>
      </w:r>
      <w:r w:rsidRPr="00181F36">
        <w:rPr>
          <w:rFonts w:ascii="Calibri" w:hAnsi="Calibri"/>
        </w:rPr>
        <w:t xml:space="preserve"> maps </w:t>
      </w:r>
      <w:r>
        <w:rPr>
          <w:rFonts w:ascii="Calibri" w:hAnsi="Calibri"/>
        </w:rPr>
        <w:t>with t</w:t>
      </w:r>
      <w:r w:rsidRPr="006E0A49">
        <w:rPr>
          <w:rFonts w:ascii="Calibri" w:hAnsi="Calibri"/>
        </w:rPr>
        <w:t xml:space="preserve">he most demanding requirements in harbour entrances, harbour approaches and coastal waters: 99.7% of </w:t>
      </w:r>
      <w:r w:rsidR="003459BE">
        <w:rPr>
          <w:rFonts w:ascii="Calibri" w:hAnsi="Calibri"/>
        </w:rPr>
        <w:t>Service</w:t>
      </w:r>
      <w:r w:rsidRPr="006E0A49">
        <w:rPr>
          <w:rFonts w:ascii="Calibri" w:hAnsi="Calibri"/>
        </w:rPr>
        <w:t xml:space="preserve"> </w:t>
      </w:r>
      <w:r>
        <w:rPr>
          <w:rFonts w:ascii="Calibri" w:hAnsi="Calibri"/>
        </w:rPr>
        <w:t>Continuity.</w:t>
      </w:r>
      <w:r w:rsidR="00C8784F">
        <w:rPr>
          <w:rFonts w:ascii="Calibri" w:hAnsi="Calibri"/>
        </w:rPr>
        <w:t xml:space="preserve"> </w:t>
      </w:r>
      <w:r w:rsidR="00B2039D">
        <w:rPr>
          <w:rFonts w:ascii="Calibri" w:hAnsi="Calibri"/>
        </w:rPr>
        <w:t xml:space="preserve">As in the availability analysis, </w:t>
      </w:r>
      <w:r w:rsidR="00B2039D">
        <w:rPr>
          <w:rFonts w:ascii="Calibri" w:hAnsi="Calibri"/>
        </w:rPr>
        <w:fldChar w:fldCharType="begin"/>
      </w:r>
      <w:r w:rsidR="00B2039D">
        <w:rPr>
          <w:rFonts w:ascii="Calibri" w:hAnsi="Calibri"/>
        </w:rPr>
        <w:instrText xml:space="preserve"> REF _Ref2595127 \n \h </w:instrText>
      </w:r>
      <w:r w:rsidR="00B2039D">
        <w:rPr>
          <w:rFonts w:ascii="Calibri" w:hAnsi="Calibri"/>
        </w:rPr>
      </w:r>
      <w:r w:rsidR="00B2039D">
        <w:rPr>
          <w:rFonts w:ascii="Calibri" w:hAnsi="Calibri"/>
        </w:rPr>
        <w:fldChar w:fldCharType="separate"/>
      </w:r>
      <w:r w:rsidR="00B2039D">
        <w:rPr>
          <w:rFonts w:ascii="Calibri" w:hAnsi="Calibri"/>
        </w:rPr>
        <w:t>Figure 5</w:t>
      </w:r>
      <w:r w:rsidR="00B2039D">
        <w:rPr>
          <w:rFonts w:ascii="Calibri" w:hAnsi="Calibri"/>
        </w:rPr>
        <w:fldChar w:fldCharType="end"/>
      </w:r>
      <w:r w:rsidR="008F1984">
        <w:rPr>
          <w:rFonts w:ascii="Calibri" w:hAnsi="Calibri"/>
        </w:rPr>
        <w:t xml:space="preserve"> </w:t>
      </w:r>
      <w:r w:rsidR="00B2039D">
        <w:rPr>
          <w:rFonts w:ascii="Calibri" w:hAnsi="Calibri"/>
        </w:rPr>
        <w:t>n</w:t>
      </w:r>
      <w:r w:rsidR="00C8784F">
        <w:rPr>
          <w:rFonts w:ascii="Calibri" w:hAnsi="Calibri"/>
        </w:rPr>
        <w:t>eglect</w:t>
      </w:r>
      <w:r w:rsidR="00B2039D">
        <w:rPr>
          <w:rFonts w:ascii="Calibri" w:hAnsi="Calibri"/>
        </w:rPr>
        <w:t xml:space="preserve">s </w:t>
      </w:r>
      <w:r w:rsidR="00C8784F">
        <w:rPr>
          <w:rFonts w:ascii="Calibri" w:hAnsi="Calibri"/>
        </w:rPr>
        <w:t xml:space="preserve">the gradients occurring at lower levels of </w:t>
      </w:r>
      <w:r w:rsidR="00B2039D">
        <w:rPr>
          <w:rFonts w:ascii="Calibri" w:hAnsi="Calibri"/>
        </w:rPr>
        <w:t>continuity</w:t>
      </w:r>
      <w:r w:rsidR="00C8784F">
        <w:rPr>
          <w:rFonts w:ascii="Calibri" w:hAnsi="Calibri"/>
        </w:rPr>
        <w:t xml:space="preserve">. </w:t>
      </w:r>
      <w:r w:rsidR="00B2039D">
        <w:rPr>
          <w:rFonts w:ascii="Calibri" w:hAnsi="Calibri"/>
        </w:rPr>
        <w:t xml:space="preserve">This emphasises the </w:t>
      </w:r>
      <w:r w:rsidR="00B2039D" w:rsidRPr="00B2039D">
        <w:rPr>
          <w:rFonts w:ascii="Calibri" w:hAnsi="Calibri"/>
        </w:rPr>
        <w:t>previously observed differences around (0°E,60°N)</w:t>
      </w:r>
      <w:r w:rsidR="00B2039D">
        <w:rPr>
          <w:rFonts w:ascii="Calibri" w:hAnsi="Calibri"/>
        </w:rPr>
        <w:t xml:space="preserve">. In particular, in the northern part of Scotland and Ireland. </w:t>
      </w:r>
    </w:p>
    <w:p w:rsidR="00C8784F" w:rsidRDefault="00C8784F" w:rsidP="00C8784F">
      <w:pPr>
        <w:jc w:val="both"/>
        <w:rPr>
          <w:rFonts w:ascii="Calibri" w:hAnsi="Calibri"/>
        </w:rPr>
      </w:pPr>
    </w:p>
    <w:p w:rsidR="00C8784F" w:rsidRPr="002275CF" w:rsidRDefault="00B2039D" w:rsidP="00C8784F">
      <w:pPr>
        <w:jc w:val="both"/>
        <w:rPr>
          <w:rFonts w:ascii="Calibri" w:hAnsi="Calibri"/>
        </w:rPr>
      </w:pPr>
      <w:r>
        <w:rPr>
          <w:rFonts w:ascii="Calibri" w:hAnsi="Calibri"/>
        </w:rPr>
        <w:t xml:space="preserve">The previously referred numerical evaluation of </w:t>
      </w:r>
      <w:r w:rsidR="00C8784F">
        <w:rPr>
          <w:rFonts w:ascii="Calibri" w:hAnsi="Calibri"/>
        </w:rPr>
        <w:t xml:space="preserve">UPC maps </w:t>
      </w:r>
      <w:r>
        <w:rPr>
          <w:rFonts w:ascii="Calibri" w:hAnsi="Calibri"/>
        </w:rPr>
        <w:t xml:space="preserve">in </w:t>
      </w:r>
      <w:r w:rsidR="00C8784F">
        <w:rPr>
          <w:rFonts w:ascii="Calibri" w:hAnsi="Calibri"/>
        </w:rPr>
        <w:fldChar w:fldCharType="begin"/>
      </w:r>
      <w:r w:rsidR="00C8784F">
        <w:rPr>
          <w:rFonts w:ascii="Calibri" w:hAnsi="Calibri"/>
        </w:rPr>
        <w:instrText xml:space="preserve"> REF _Ref2595127 \n \h </w:instrText>
      </w:r>
      <w:r w:rsidR="00C8784F">
        <w:rPr>
          <w:rFonts w:ascii="Calibri" w:hAnsi="Calibri"/>
        </w:rPr>
      </w:r>
      <w:r w:rsidR="00C8784F">
        <w:rPr>
          <w:rFonts w:ascii="Calibri" w:hAnsi="Calibri"/>
        </w:rPr>
        <w:fldChar w:fldCharType="separate"/>
      </w:r>
      <w:r w:rsidR="00C8784F">
        <w:rPr>
          <w:rFonts w:ascii="Calibri" w:hAnsi="Calibri"/>
        </w:rPr>
        <w:t>Figure 5</w:t>
      </w:r>
      <w:r w:rsidR="00C8784F">
        <w:rPr>
          <w:rFonts w:ascii="Calibri" w:hAnsi="Calibri"/>
        </w:rPr>
        <w:fldChar w:fldCharType="end"/>
      </w:r>
      <w:r w:rsidR="00C8784F" w:rsidRPr="002275CF">
        <w:rPr>
          <w:rFonts w:ascii="Calibri" w:hAnsi="Calibri"/>
        </w:rPr>
        <w:t xml:space="preserve"> show that the most stringent IMO requirements in terms of </w:t>
      </w:r>
      <w:r w:rsidR="00C8784F">
        <w:rPr>
          <w:rFonts w:ascii="Calibri" w:hAnsi="Calibri"/>
        </w:rPr>
        <w:t>continuity</w:t>
      </w:r>
      <w:r w:rsidR="00C8784F" w:rsidRPr="002275CF">
        <w:rPr>
          <w:rFonts w:ascii="Calibri" w:hAnsi="Calibri"/>
        </w:rPr>
        <w:t xml:space="preserve"> in coastal waters</w:t>
      </w:r>
      <w:r w:rsidR="00C8784F">
        <w:rPr>
          <w:rFonts w:ascii="Calibri" w:hAnsi="Calibri"/>
        </w:rPr>
        <w:t xml:space="preserve"> are mostly met over land masses in the continental area (34.83%). In particular, Iceland</w:t>
      </w:r>
      <w:r>
        <w:rPr>
          <w:rFonts w:ascii="Calibri" w:hAnsi="Calibri"/>
        </w:rPr>
        <w:t xml:space="preserve"> and the waters south of Sicily</w:t>
      </w:r>
      <w:r w:rsidR="00C8784F">
        <w:rPr>
          <w:rFonts w:ascii="Calibri" w:hAnsi="Calibri"/>
        </w:rPr>
        <w:t xml:space="preserve"> do not m</w:t>
      </w:r>
      <w:r w:rsidR="00B2454A">
        <w:rPr>
          <w:rFonts w:ascii="Calibri" w:hAnsi="Calibri"/>
        </w:rPr>
        <w:t>e</w:t>
      </w:r>
      <w:r w:rsidR="00C8784F">
        <w:rPr>
          <w:rFonts w:ascii="Calibri" w:hAnsi="Calibri"/>
        </w:rPr>
        <w:t>et the continuity requirement</w:t>
      </w:r>
      <w:r>
        <w:rPr>
          <w:rFonts w:ascii="Calibri" w:hAnsi="Calibri"/>
        </w:rPr>
        <w:t xml:space="preserve">. </w:t>
      </w:r>
    </w:p>
    <w:p w:rsidR="006E0A49" w:rsidRDefault="006E0A49" w:rsidP="00C8784F">
      <w:pPr>
        <w:rPr>
          <w:b/>
          <w:bCs/>
          <w:i/>
          <w:color w:val="9AAE04"/>
          <w:sz w:val="28"/>
          <w:szCs w:val="20"/>
        </w:rPr>
      </w:pPr>
    </w:p>
    <w:p w:rsidR="00B471B3" w:rsidRDefault="00B471B3" w:rsidP="00B471B3">
      <w:pPr>
        <w:jc w:val="center"/>
        <w:rPr>
          <w:b/>
          <w:bCs/>
          <w:i/>
          <w:color w:val="9AAE04"/>
          <w:sz w:val="28"/>
          <w:szCs w:val="20"/>
        </w:rPr>
      </w:pPr>
      <w:r w:rsidRPr="00167B02">
        <w:rPr>
          <w:b/>
          <w:bCs/>
          <w:i/>
          <w:noProof/>
          <w:color w:val="9AAE04"/>
          <w:sz w:val="28"/>
          <w:szCs w:val="20"/>
        </w:rPr>
        <w:drawing>
          <wp:inline distT="0" distB="0" distL="0" distR="0" wp14:anchorId="1BCEE84A" wp14:editId="6BB22ADC">
            <wp:extent cx="4506697" cy="3333115"/>
            <wp:effectExtent l="0" t="0" r="8255" b="63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517038" cy="3340763"/>
                    </a:xfrm>
                    <a:prstGeom prst="rect">
                      <a:avLst/>
                    </a:prstGeom>
                    <a:noFill/>
                    <a:ln>
                      <a:noFill/>
                    </a:ln>
                  </pic:spPr>
                </pic:pic>
              </a:graphicData>
            </a:graphic>
          </wp:inline>
        </w:drawing>
      </w:r>
    </w:p>
    <w:p w:rsidR="00B471B3" w:rsidRDefault="00B471B3" w:rsidP="00B471B3">
      <w:pPr>
        <w:jc w:val="center"/>
        <w:rPr>
          <w:b/>
          <w:bCs/>
          <w:i/>
          <w:color w:val="9AAE04"/>
          <w:sz w:val="28"/>
          <w:szCs w:val="20"/>
        </w:rPr>
      </w:pPr>
      <w:r>
        <w:rPr>
          <w:noProof/>
        </w:rPr>
        <w:drawing>
          <wp:inline distT="0" distB="0" distL="0" distR="0" wp14:anchorId="2D231ACE" wp14:editId="36C8256E">
            <wp:extent cx="4761865" cy="3533070"/>
            <wp:effectExtent l="0" t="0" r="635"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two_years_riskmar_coveragemar_daytime_7deg_dop.png"/>
                    <pic:cNvPicPr/>
                  </pic:nvPicPr>
                  <pic:blipFill>
                    <a:blip r:embed="rId16">
                      <a:extLst>
                        <a:ext uri="{28A0092B-C50C-407E-A947-70E740481C1C}">
                          <a14:useLocalDpi xmlns:a14="http://schemas.microsoft.com/office/drawing/2010/main" val="0"/>
                        </a:ext>
                      </a:extLst>
                    </a:blip>
                    <a:stretch>
                      <a:fillRect/>
                    </a:stretch>
                  </pic:blipFill>
                  <pic:spPr>
                    <a:xfrm>
                      <a:off x="0" y="0"/>
                      <a:ext cx="4776233" cy="3543731"/>
                    </a:xfrm>
                    <a:prstGeom prst="rect">
                      <a:avLst/>
                    </a:prstGeom>
                  </pic:spPr>
                </pic:pic>
              </a:graphicData>
            </a:graphic>
          </wp:inline>
        </w:drawing>
      </w:r>
    </w:p>
    <w:p w:rsidR="00B471B3" w:rsidRPr="00B471B3" w:rsidRDefault="00B471B3" w:rsidP="00B471B3">
      <w:pPr>
        <w:pStyle w:val="Figure"/>
      </w:pPr>
      <w:bookmarkStart w:id="7" w:name="_Ref2595127"/>
      <w:r w:rsidRPr="00B471B3">
        <w:t xml:space="preserve">EGNOS 1046 Service Continuity over 99.97% map computed assuming a Fixed </w:t>
      </w:r>
      <w:r w:rsidR="00B2039D">
        <w:t>Window with 15 min of MTBF</w:t>
      </w:r>
      <w:r w:rsidRPr="00B471B3">
        <w:t>. ESSP map at top map and UPC map at bottom without the DOP mask activated. The same GEOs 120, 1</w:t>
      </w:r>
      <w:r w:rsidR="00B2454A">
        <w:t xml:space="preserve">23 or </w:t>
      </w:r>
      <w:r w:rsidRPr="00B471B3">
        <w:t>1</w:t>
      </w:r>
      <w:r w:rsidR="00B2454A">
        <w:t>36</w:t>
      </w:r>
      <w:r w:rsidRPr="00B471B3">
        <w:t xml:space="preserve"> are used.</w:t>
      </w:r>
      <w:bookmarkEnd w:id="7"/>
      <w:r>
        <w:br w:type="page"/>
      </w:r>
    </w:p>
    <w:p w:rsidR="006E0A49" w:rsidRDefault="006E0A49" w:rsidP="006E0A49">
      <w:pPr>
        <w:pStyle w:val="Heading2"/>
        <w:rPr>
          <w:sz w:val="22"/>
        </w:rPr>
      </w:pPr>
      <w:r w:rsidRPr="00B3010B">
        <w:rPr>
          <w:sz w:val="22"/>
        </w:rPr>
        <w:lastRenderedPageBreak/>
        <w:t xml:space="preserve">Service </w:t>
      </w:r>
      <w:r>
        <w:rPr>
          <w:sz w:val="22"/>
        </w:rPr>
        <w:t>Coverage</w:t>
      </w:r>
    </w:p>
    <w:p w:rsidR="006E0A49" w:rsidRPr="003459BE" w:rsidRDefault="006E0A49" w:rsidP="003459BE">
      <w:pPr>
        <w:jc w:val="both"/>
        <w:rPr>
          <w:rFonts w:ascii="Calibri" w:hAnsi="Calibri"/>
        </w:rPr>
      </w:pPr>
      <w:r>
        <w:rPr>
          <w:rFonts w:ascii="Calibri" w:hAnsi="Calibri"/>
        </w:rPr>
        <w:fldChar w:fldCharType="begin"/>
      </w:r>
      <w:r>
        <w:rPr>
          <w:rFonts w:ascii="Calibri" w:hAnsi="Calibri"/>
        </w:rPr>
        <w:instrText xml:space="preserve"> REF _Ref2595128 \n \h </w:instrText>
      </w:r>
      <w:r>
        <w:rPr>
          <w:rFonts w:ascii="Calibri" w:hAnsi="Calibri"/>
        </w:rPr>
      </w:r>
      <w:r>
        <w:rPr>
          <w:rFonts w:ascii="Calibri" w:hAnsi="Calibri"/>
        </w:rPr>
        <w:fldChar w:fldCharType="separate"/>
      </w:r>
      <w:r w:rsidR="0044234D">
        <w:rPr>
          <w:rFonts w:ascii="Calibri" w:hAnsi="Calibri"/>
        </w:rPr>
        <w:t>Figure 6</w:t>
      </w:r>
      <w:r>
        <w:rPr>
          <w:rFonts w:ascii="Calibri" w:hAnsi="Calibri"/>
        </w:rPr>
        <w:fldChar w:fldCharType="end"/>
      </w:r>
      <w:r>
        <w:rPr>
          <w:rFonts w:ascii="Calibri" w:hAnsi="Calibri"/>
        </w:rPr>
        <w:t xml:space="preserve"> depicts the compliance of the </w:t>
      </w:r>
      <w:r w:rsidRPr="00181F36">
        <w:rPr>
          <w:rFonts w:ascii="Calibri" w:hAnsi="Calibri"/>
        </w:rPr>
        <w:t xml:space="preserve">Service </w:t>
      </w:r>
      <w:r>
        <w:rPr>
          <w:rFonts w:ascii="Calibri" w:hAnsi="Calibri"/>
        </w:rPr>
        <w:t>Coverage</w:t>
      </w:r>
      <w:r w:rsidRPr="00181F36">
        <w:rPr>
          <w:rFonts w:ascii="Calibri" w:hAnsi="Calibri"/>
        </w:rPr>
        <w:t xml:space="preserve"> maps </w:t>
      </w:r>
      <w:r w:rsidR="003459BE" w:rsidRPr="003459BE">
        <w:rPr>
          <w:rFonts w:ascii="Calibri" w:hAnsi="Calibri"/>
        </w:rPr>
        <w:t xml:space="preserve">given by the intersection of the </w:t>
      </w:r>
      <w:r w:rsidR="00677A40" w:rsidRPr="003459BE">
        <w:rPr>
          <w:rFonts w:ascii="Calibri" w:hAnsi="Calibri"/>
        </w:rPr>
        <w:t>previous Service</w:t>
      </w:r>
      <w:r w:rsidR="003459BE" w:rsidRPr="003459BE">
        <w:rPr>
          <w:rFonts w:ascii="Calibri" w:hAnsi="Calibri"/>
        </w:rPr>
        <w:t xml:space="preserve"> Availability and Service Continuity</w:t>
      </w:r>
      <w:r w:rsidR="006C66B4">
        <w:rPr>
          <w:rFonts w:ascii="Calibri" w:hAnsi="Calibri"/>
        </w:rPr>
        <w:t xml:space="preserve"> maps</w:t>
      </w:r>
      <w:r w:rsidR="003459BE" w:rsidRPr="003459BE">
        <w:rPr>
          <w:rFonts w:ascii="Calibri" w:hAnsi="Calibri"/>
        </w:rPr>
        <w:t>.</w:t>
      </w:r>
      <w:r w:rsidR="005135EF">
        <w:rPr>
          <w:rFonts w:ascii="Calibri" w:hAnsi="Calibri"/>
        </w:rPr>
        <w:t xml:space="preserve"> </w:t>
      </w:r>
      <w:r w:rsidR="006C66B4">
        <w:rPr>
          <w:rFonts w:ascii="Calibri" w:hAnsi="Calibri"/>
        </w:rPr>
        <w:t xml:space="preserve">That is, to simultaneously achieve a Service availability of 99.8% and Service Continuity of 99.7%. Thus, the previous comments and analysis on the Availability and Continuity hold true in the analysis of the Service coverage. </w:t>
      </w:r>
      <w:proofErr w:type="gramStart"/>
      <w:r w:rsidR="005135EF">
        <w:rPr>
          <w:rFonts w:ascii="Calibri" w:hAnsi="Calibri"/>
        </w:rPr>
        <w:t xml:space="preserve">It can be seen </w:t>
      </w:r>
      <w:r w:rsidR="00835B9F">
        <w:rPr>
          <w:rFonts w:ascii="Calibri" w:hAnsi="Calibri"/>
        </w:rPr>
        <w:t>that t</w:t>
      </w:r>
      <w:r w:rsidR="00835B9F" w:rsidRPr="00835B9F">
        <w:rPr>
          <w:rFonts w:ascii="Calibri" w:hAnsi="Calibri"/>
        </w:rPr>
        <w:t>he</w:t>
      </w:r>
      <w:proofErr w:type="gramEnd"/>
      <w:r w:rsidR="00835B9F" w:rsidRPr="00835B9F">
        <w:rPr>
          <w:rFonts w:ascii="Calibri" w:hAnsi="Calibri"/>
        </w:rPr>
        <w:t xml:space="preserve"> continuity risk is, by far, the most limiting factor for expanding the EGNOS Maritime S</w:t>
      </w:r>
      <w:r w:rsidR="00835B9F">
        <w:rPr>
          <w:rFonts w:ascii="Calibri" w:hAnsi="Calibri"/>
        </w:rPr>
        <w:t xml:space="preserve">ervice </w:t>
      </w:r>
      <w:r w:rsidR="006C66B4">
        <w:rPr>
          <w:rFonts w:ascii="Calibri" w:hAnsi="Calibri"/>
        </w:rPr>
        <w:t xml:space="preserve">Coverage </w:t>
      </w:r>
      <w:r w:rsidR="00835B9F">
        <w:rPr>
          <w:rFonts w:ascii="Calibri" w:hAnsi="Calibri"/>
        </w:rPr>
        <w:t xml:space="preserve">along the coastal waters. </w:t>
      </w:r>
    </w:p>
    <w:p w:rsidR="006E0A49" w:rsidRPr="006E0A49" w:rsidRDefault="006E0A49" w:rsidP="006E0A49">
      <w:pPr>
        <w:pStyle w:val="BodyText"/>
      </w:pPr>
    </w:p>
    <w:p w:rsidR="006E0A49" w:rsidRDefault="006E0A49" w:rsidP="00B471B3">
      <w:pPr>
        <w:jc w:val="center"/>
        <w:rPr>
          <w:b/>
          <w:bCs/>
          <w:i/>
          <w:color w:val="9AAE04"/>
          <w:sz w:val="28"/>
          <w:szCs w:val="20"/>
        </w:rPr>
      </w:pPr>
    </w:p>
    <w:p w:rsidR="00B471B3" w:rsidRDefault="00B471B3" w:rsidP="00B471B3">
      <w:pPr>
        <w:jc w:val="center"/>
        <w:rPr>
          <w:b/>
          <w:bCs/>
          <w:i/>
          <w:color w:val="9AAE04"/>
          <w:sz w:val="28"/>
          <w:szCs w:val="20"/>
        </w:rPr>
      </w:pPr>
      <w:r w:rsidRPr="00167B02">
        <w:rPr>
          <w:b/>
          <w:bCs/>
          <w:i/>
          <w:noProof/>
          <w:color w:val="9AAE04"/>
          <w:sz w:val="28"/>
          <w:szCs w:val="20"/>
        </w:rPr>
        <w:drawing>
          <wp:inline distT="0" distB="0" distL="0" distR="0" wp14:anchorId="3750C993" wp14:editId="3151D35C">
            <wp:extent cx="4943475" cy="3408680"/>
            <wp:effectExtent l="0" t="0" r="9525" b="127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944220" cy="3409194"/>
                    </a:xfrm>
                    <a:prstGeom prst="rect">
                      <a:avLst/>
                    </a:prstGeom>
                    <a:noFill/>
                    <a:ln>
                      <a:noFill/>
                    </a:ln>
                  </pic:spPr>
                </pic:pic>
              </a:graphicData>
            </a:graphic>
          </wp:inline>
        </w:drawing>
      </w:r>
    </w:p>
    <w:p w:rsidR="00B471B3" w:rsidRDefault="00B471B3" w:rsidP="00B471B3">
      <w:pPr>
        <w:jc w:val="center"/>
        <w:rPr>
          <w:b/>
          <w:bCs/>
          <w:i/>
          <w:color w:val="9AAE04"/>
          <w:sz w:val="28"/>
          <w:szCs w:val="20"/>
        </w:rPr>
      </w:pPr>
      <w:r w:rsidRPr="00857768">
        <w:rPr>
          <w:noProof/>
        </w:rPr>
        <w:drawing>
          <wp:inline distT="0" distB="0" distL="0" distR="0" wp14:anchorId="2B264AC9" wp14:editId="770FDD1A">
            <wp:extent cx="4573692" cy="3430269"/>
            <wp:effectExtent l="0" t="0" r="0" b="0"/>
            <wp:docPr id="90" name="Imagen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aume\AppData\Local\Microsoft\Windows\Temporary Internet Files\Content.Outlook\OF5C8M2G\coverage_maritime_twoyear_DOP.png"/>
                    <pic:cNvPicPr>
                      <a:picLocks noChangeAspect="1" noChangeArrowheads="1"/>
                    </pic:cNvPicPr>
                  </pic:nvPicPr>
                  <pic:blipFill>
                    <a:blip r:embed="rId18">
                      <a:extLst>
                        <a:ext uri="{28A0092B-C50C-407E-A947-70E740481C1C}">
                          <a14:useLocalDpi xmlns:a14="http://schemas.microsoft.com/office/drawing/2010/main" val="0"/>
                        </a:ext>
                      </a:extLst>
                    </a:blip>
                    <a:stretch>
                      <a:fillRect/>
                    </a:stretch>
                  </pic:blipFill>
                  <pic:spPr bwMode="auto">
                    <a:xfrm>
                      <a:off x="0" y="0"/>
                      <a:ext cx="4573692" cy="3430269"/>
                    </a:xfrm>
                    <a:prstGeom prst="rect">
                      <a:avLst/>
                    </a:prstGeom>
                    <a:noFill/>
                    <a:ln>
                      <a:noFill/>
                    </a:ln>
                  </pic:spPr>
                </pic:pic>
              </a:graphicData>
            </a:graphic>
          </wp:inline>
        </w:drawing>
      </w:r>
    </w:p>
    <w:p w:rsidR="00B471B3" w:rsidRPr="006C66B4" w:rsidRDefault="00B471B3" w:rsidP="006C66B4">
      <w:pPr>
        <w:pStyle w:val="Figure"/>
      </w:pPr>
      <w:bookmarkStart w:id="8" w:name="_Ref2595128"/>
      <w:r w:rsidRPr="00B471B3">
        <w:t>EGNOS 1046 Service Coverage for harbour entrances, harbour approaches and coastal waters (with &gt;99.97% Service Continuity, computed assuming 15 minutes as</w:t>
      </w:r>
      <w:r w:rsidR="005135EF">
        <w:t xml:space="preserve"> MTBF</w:t>
      </w:r>
      <w:r w:rsidRPr="00B471B3">
        <w:t>). ESSP map at top map and UPC map at bottom without the DOP mask activated. The same GEOs 120, 1</w:t>
      </w:r>
      <w:r w:rsidR="00B2454A">
        <w:t xml:space="preserve">23 or </w:t>
      </w:r>
      <w:r w:rsidRPr="00B471B3">
        <w:t>1</w:t>
      </w:r>
      <w:r w:rsidR="00B2454A">
        <w:t>36</w:t>
      </w:r>
      <w:r w:rsidRPr="00B471B3">
        <w:t xml:space="preserve"> are used.</w:t>
      </w:r>
      <w:bookmarkEnd w:id="3"/>
      <w:bookmarkEnd w:id="8"/>
      <w:r>
        <w:br w:type="page"/>
      </w:r>
    </w:p>
    <w:p w:rsidR="00A660F4" w:rsidRDefault="00A660F4" w:rsidP="00605E43">
      <w:pPr>
        <w:pStyle w:val="Heading1"/>
      </w:pPr>
      <w:r>
        <w:lastRenderedPageBreak/>
        <w:t>conclusions</w:t>
      </w:r>
    </w:p>
    <w:p w:rsidR="00A660F4" w:rsidRPr="00CF02D0" w:rsidRDefault="00A660F4" w:rsidP="005D4CB9">
      <w:pPr>
        <w:pStyle w:val="BodyText"/>
      </w:pPr>
      <w:r>
        <w:rPr>
          <w:lang w:eastAsia="de-DE"/>
        </w:rPr>
        <w:t>The study has confirmed the area</w:t>
      </w:r>
      <w:r w:rsidR="00F546D1">
        <w:rPr>
          <w:lang w:eastAsia="de-DE"/>
        </w:rPr>
        <w:t xml:space="preserve"> (Figure 6)</w:t>
      </w:r>
      <w:r>
        <w:rPr>
          <w:lang w:eastAsia="de-DE"/>
        </w:rPr>
        <w:t xml:space="preserve"> where EGNOS </w:t>
      </w:r>
      <w:r w:rsidR="00F546D1">
        <w:rPr>
          <w:lang w:eastAsia="de-DE"/>
        </w:rPr>
        <w:t>is compliant with the availability and continuity requirements</w:t>
      </w:r>
      <w:r>
        <w:rPr>
          <w:lang w:eastAsia="de-DE"/>
        </w:rPr>
        <w:t xml:space="preserve"> according to IMO resolution A.1046</w:t>
      </w:r>
      <w:r w:rsidR="003F26FD">
        <w:rPr>
          <w:lang w:eastAsia="de-DE"/>
        </w:rPr>
        <w:t xml:space="preserve"> and therefore </w:t>
      </w:r>
      <w:r w:rsidR="00D221CF">
        <w:rPr>
          <w:lang w:eastAsia="de-DE"/>
        </w:rPr>
        <w:t xml:space="preserve">is suitable </w:t>
      </w:r>
      <w:r w:rsidR="00F546D1">
        <w:rPr>
          <w:lang w:eastAsia="de-DE"/>
        </w:rPr>
        <w:t>for maritime navigation in coastal and oceanic waters. The study has taken into account real data along 2</w:t>
      </w:r>
      <w:r w:rsidR="00CF02D0">
        <w:rPr>
          <w:lang w:eastAsia="de-DE"/>
        </w:rPr>
        <w:t>6</w:t>
      </w:r>
      <w:r w:rsidR="00F546D1">
        <w:rPr>
          <w:lang w:eastAsia="de-DE"/>
        </w:rPr>
        <w:t xml:space="preserve"> consecutive months</w:t>
      </w:r>
      <w:r>
        <w:rPr>
          <w:lang w:eastAsia="de-DE"/>
        </w:rPr>
        <w:t xml:space="preserve">. </w:t>
      </w:r>
      <w:r w:rsidR="004642C9">
        <w:rPr>
          <w:lang w:eastAsia="de-DE"/>
        </w:rPr>
        <w:t>It is important to note that from 12nm</w:t>
      </w:r>
      <w:r w:rsidR="004F2101">
        <w:rPr>
          <w:lang w:eastAsia="de-DE"/>
        </w:rPr>
        <w:t xml:space="preserve"> from the coast line (limit of the territorial waters)</w:t>
      </w:r>
      <w:r w:rsidR="004642C9">
        <w:rPr>
          <w:lang w:eastAsia="de-DE"/>
        </w:rPr>
        <w:t xml:space="preserve"> the continuity requirement is not needed to be fulfilled and that therefore the service area can be expanded towards the boundaries of the availability map</w:t>
      </w:r>
      <w:r w:rsidR="00F546D1">
        <w:rPr>
          <w:lang w:eastAsia="de-DE"/>
        </w:rPr>
        <w:t xml:space="preserve"> (Figure 3)</w:t>
      </w:r>
      <w:r w:rsidR="004642C9">
        <w:rPr>
          <w:lang w:eastAsia="de-DE"/>
        </w:rPr>
        <w:t xml:space="preserve">. The main difference in the maps computed by </w:t>
      </w:r>
      <w:proofErr w:type="spellStart"/>
      <w:r w:rsidR="004642C9">
        <w:rPr>
          <w:lang w:eastAsia="de-DE"/>
        </w:rPr>
        <w:t>gLAB</w:t>
      </w:r>
      <w:proofErr w:type="spellEnd"/>
      <w:r w:rsidR="004642C9">
        <w:rPr>
          <w:lang w:eastAsia="de-DE"/>
        </w:rPr>
        <w:t xml:space="preserve"> with respect to those generated by ECLAYR is found in the continuity map and partic</w:t>
      </w:r>
      <w:r w:rsidR="00F96790">
        <w:rPr>
          <w:lang w:eastAsia="de-DE"/>
        </w:rPr>
        <w:t>ularly in the area of Scotland, which in the refined analysis is inside of the service area (service continuity equal or larger than 99.97% over a period of 15 minutes).</w:t>
      </w:r>
      <w:r w:rsidR="004F2101">
        <w:rPr>
          <w:lang w:eastAsia="de-DE"/>
        </w:rPr>
        <w:t xml:space="preserve"> Further analysis is needed to </w:t>
      </w:r>
      <w:r w:rsidR="001E44F7">
        <w:rPr>
          <w:lang w:eastAsia="de-DE"/>
        </w:rPr>
        <w:t>clarify</w:t>
      </w:r>
      <w:r w:rsidR="004F2101">
        <w:rPr>
          <w:lang w:eastAsia="de-DE"/>
        </w:rPr>
        <w:t xml:space="preserve"> </w:t>
      </w:r>
      <w:r w:rsidR="00B2454A">
        <w:rPr>
          <w:lang w:eastAsia="de-DE"/>
        </w:rPr>
        <w:t>the root cause of this difference</w:t>
      </w:r>
      <w:r w:rsidR="004F2101">
        <w:rPr>
          <w:lang w:eastAsia="de-DE"/>
        </w:rPr>
        <w:t>.</w:t>
      </w:r>
    </w:p>
    <w:p w:rsidR="00180DDA" w:rsidRPr="007A395D" w:rsidRDefault="00180DDA" w:rsidP="00605E43">
      <w:pPr>
        <w:pStyle w:val="Heading1"/>
      </w:pPr>
      <w:r w:rsidRPr="007A395D">
        <w:t>References</w:t>
      </w:r>
    </w:p>
    <w:p w:rsidR="006A17C0" w:rsidRDefault="006A17C0" w:rsidP="006A17C0">
      <w:pPr>
        <w:pStyle w:val="References"/>
        <w:jc w:val="both"/>
      </w:pPr>
      <w:bookmarkStart w:id="9" w:name="_Ref1645867"/>
      <w:proofErr w:type="spellStart"/>
      <w:r w:rsidRPr="006A17C0">
        <w:t>IMO</w:t>
      </w:r>
      <w:r w:rsidR="00D15E67">
        <w:t>Resolution</w:t>
      </w:r>
      <w:proofErr w:type="spellEnd"/>
      <w:r w:rsidR="00D15E67">
        <w:t xml:space="preserve"> A.1046(27), </w:t>
      </w:r>
      <w:r>
        <w:t xml:space="preserve"> WORLDWIDE RADIONAVIGATION SYSTEM, Adopted on 30 November 2011</w:t>
      </w:r>
      <w:bookmarkEnd w:id="9"/>
    </w:p>
    <w:p w:rsidR="00B060CB" w:rsidRDefault="00B060CB" w:rsidP="00B060CB">
      <w:pPr>
        <w:pStyle w:val="References"/>
        <w:jc w:val="both"/>
      </w:pPr>
      <w:bookmarkStart w:id="10" w:name="_Ref2583157"/>
      <w:r>
        <w:t>Pintor P, Casa C, Lopez-Martinez M, Roldan R, "SBAS Service Based in IMO Res. A.1046 (27): EGNOS Maritime Performance," Proc of the 30th International Technical Meeting of The Satellite Division of the Institute of Navigation (ION GNSS+ 2017), Portland, Oregon, September 2017, pp. 1354-1372.</w:t>
      </w:r>
      <w:bookmarkEnd w:id="10"/>
      <w:r>
        <w:t xml:space="preserve"> </w:t>
      </w:r>
    </w:p>
    <w:p w:rsidR="00DF7FA7" w:rsidRDefault="00DF7FA7" w:rsidP="00DF7FA7">
      <w:pPr>
        <w:pStyle w:val="References"/>
        <w:jc w:val="both"/>
      </w:pPr>
      <w:bookmarkStart w:id="11" w:name="_Ref1721044"/>
      <w:r w:rsidRPr="006B5607">
        <w:t>L. Heng, “Safe Satellite Navigation with Multiple Constellations: Global Monitoring of GPS and GLONASS Signal-In-Space Anomalies”, Ph.D. Dissertation, Stanford University, December 2012.</w:t>
      </w:r>
      <w:bookmarkEnd w:id="11"/>
    </w:p>
    <w:p w:rsidR="006A17C0" w:rsidRPr="005F1195" w:rsidRDefault="006A17C0" w:rsidP="006A17C0">
      <w:pPr>
        <w:pStyle w:val="References"/>
        <w:jc w:val="both"/>
      </w:pPr>
      <w:bookmarkStart w:id="12" w:name="_Ref1645773"/>
      <w:proofErr w:type="spellStart"/>
      <w:r w:rsidRPr="005F1195">
        <w:t>Beutler</w:t>
      </w:r>
      <w:proofErr w:type="spellEnd"/>
      <w:r w:rsidRPr="005F1195">
        <w:t xml:space="preserve"> G, </w:t>
      </w:r>
      <w:proofErr w:type="spellStart"/>
      <w:r w:rsidRPr="005F1195">
        <w:t>Rothacher</w:t>
      </w:r>
      <w:proofErr w:type="spellEnd"/>
      <w:r w:rsidRPr="005F1195">
        <w:t xml:space="preserve"> M, </w:t>
      </w:r>
      <w:proofErr w:type="spellStart"/>
      <w:r w:rsidRPr="005F1195">
        <w:t>Schaer</w:t>
      </w:r>
      <w:proofErr w:type="spellEnd"/>
      <w:r w:rsidRPr="005F1195">
        <w:t xml:space="preserve"> S, Spri</w:t>
      </w:r>
      <w:r>
        <w:t xml:space="preserve">nger T, </w:t>
      </w:r>
      <w:proofErr w:type="spellStart"/>
      <w:r>
        <w:t>Kouba</w:t>
      </w:r>
      <w:proofErr w:type="spellEnd"/>
      <w:r>
        <w:t xml:space="preserve"> J, </w:t>
      </w:r>
      <w:proofErr w:type="spellStart"/>
      <w:r>
        <w:t>Neilan</w:t>
      </w:r>
      <w:proofErr w:type="spellEnd"/>
      <w:r>
        <w:t xml:space="preserve"> R “</w:t>
      </w:r>
      <w:r w:rsidRPr="005F1195">
        <w:t>The International GPS Service (IGS): An interdisciplinary service in support of Earth sciences</w:t>
      </w:r>
      <w:r>
        <w:t>”</w:t>
      </w:r>
      <w:r w:rsidRPr="005F1195">
        <w:t xml:space="preserve">. Advances in Space Research 23(4):631–653, </w:t>
      </w:r>
      <w:r>
        <w:t>13 July 199</w:t>
      </w:r>
      <w:bookmarkEnd w:id="12"/>
      <w:r w:rsidRPr="005F1195">
        <w:t xml:space="preserve"> </w:t>
      </w:r>
    </w:p>
    <w:p w:rsidR="006A17C0" w:rsidRDefault="006A17C0" w:rsidP="006A17C0">
      <w:pPr>
        <w:pStyle w:val="References"/>
        <w:jc w:val="both"/>
      </w:pPr>
      <w:bookmarkStart w:id="13" w:name="_Ref1645789"/>
      <w:r w:rsidRPr="006A17C0">
        <w:t>Ibáñez D., Rovira-García A., Sanz J., Juan JM., Gonzalez-Casado G., Jimenez-</w:t>
      </w:r>
      <w:proofErr w:type="spellStart"/>
      <w:r w:rsidRPr="006A17C0">
        <w:t>Baños</w:t>
      </w:r>
      <w:proofErr w:type="spellEnd"/>
      <w:r w:rsidRPr="006A17C0">
        <w:t xml:space="preserve"> D., López-</w:t>
      </w:r>
      <w:proofErr w:type="spellStart"/>
      <w:r w:rsidRPr="006A17C0">
        <w:t>Echazarreta</w:t>
      </w:r>
      <w:proofErr w:type="spellEnd"/>
      <w:r w:rsidRPr="006A17C0">
        <w:t xml:space="preserve"> C., Lapin I., </w:t>
      </w:r>
      <w:r>
        <w:t>“</w:t>
      </w:r>
      <w:r w:rsidRPr="006A17C0">
        <w:t>The GNSS Laboratory Tool Suite (</w:t>
      </w:r>
      <w:proofErr w:type="spellStart"/>
      <w:r w:rsidRPr="006A17C0">
        <w:t>gLAB</w:t>
      </w:r>
      <w:proofErr w:type="spellEnd"/>
      <w:r w:rsidRPr="006A17C0">
        <w:t>) updates: SBAS, DGNSS and Global Monitoring System</w:t>
      </w:r>
      <w:r>
        <w:t>”</w:t>
      </w:r>
      <w:r w:rsidRPr="006A17C0">
        <w:t xml:space="preserve">. 9th ESA Workshop on Satellite Navigation Technologies (NAVITEC2018), </w:t>
      </w:r>
      <w:proofErr w:type="spellStart"/>
      <w:r w:rsidRPr="006A17C0">
        <w:t>Noordwijk</w:t>
      </w:r>
      <w:proofErr w:type="spellEnd"/>
      <w:r w:rsidRPr="006A17C0">
        <w:t xml:space="preserve">, The Netherlands. </w:t>
      </w:r>
      <w:r w:rsidR="00795838">
        <w:t xml:space="preserve">5-7 </w:t>
      </w:r>
      <w:r w:rsidRPr="006A17C0">
        <w:t>December 2018.</w:t>
      </w:r>
      <w:bookmarkEnd w:id="13"/>
      <w:r w:rsidRPr="006A17C0">
        <w:t xml:space="preserve"> </w:t>
      </w:r>
    </w:p>
    <w:p w:rsidR="00C76D1C" w:rsidRDefault="00C76D1C" w:rsidP="00795838">
      <w:pPr>
        <w:pStyle w:val="List1"/>
        <w:numPr>
          <w:ilvl w:val="0"/>
          <w:numId w:val="0"/>
        </w:numPr>
      </w:pPr>
    </w:p>
    <w:p w:rsidR="00C76D1C" w:rsidRPr="007A395D" w:rsidRDefault="00C76D1C" w:rsidP="00C76D1C">
      <w:pPr>
        <w:pStyle w:val="Heading1"/>
      </w:pPr>
      <w:r w:rsidRPr="00C76D1C">
        <w:t>ACKNOWLEDGMENT</w:t>
      </w:r>
    </w:p>
    <w:p w:rsidR="00C76D1C" w:rsidRPr="00B471B3" w:rsidRDefault="00C76D1C" w:rsidP="00B471B3">
      <w:pPr>
        <w:pStyle w:val="List1"/>
        <w:numPr>
          <w:ilvl w:val="0"/>
          <w:numId w:val="0"/>
        </w:numPr>
      </w:pPr>
      <w:r w:rsidRPr="00C76D1C">
        <w:t>The authors acknowledge the use of data and products provided by</w:t>
      </w:r>
      <w:r>
        <w:t xml:space="preserve"> t</w:t>
      </w:r>
      <w:r w:rsidR="00DF7FA7">
        <w:t xml:space="preserve">he International GNSS Service. </w:t>
      </w:r>
      <w:r>
        <w:t xml:space="preserve"> </w:t>
      </w:r>
      <w:r w:rsidR="00B471B3" w:rsidRPr="00B471B3">
        <w:t>EGNOS messages are downloaded from SERENAD Data Server that belong</w:t>
      </w:r>
      <w:r w:rsidR="00825260">
        <w:t>s</w:t>
      </w:r>
      <w:r w:rsidR="00B471B3" w:rsidRPr="00B471B3">
        <w:t xml:space="preserve"> to National Centre for Space Studies (CNES).</w:t>
      </w:r>
    </w:p>
    <w:p w:rsidR="004D1D85" w:rsidRPr="007A395D" w:rsidRDefault="004D1D85" w:rsidP="00F36489">
      <w:pPr>
        <w:pStyle w:val="List1"/>
        <w:numPr>
          <w:ilvl w:val="0"/>
          <w:numId w:val="0"/>
        </w:numPr>
        <w:ind w:left="567"/>
      </w:pPr>
    </w:p>
    <w:p w:rsidR="004D1D85" w:rsidRPr="007A395D" w:rsidRDefault="004D1D85" w:rsidP="00F36489">
      <w:pPr>
        <w:pStyle w:val="List1"/>
        <w:numPr>
          <w:ilvl w:val="0"/>
          <w:numId w:val="0"/>
        </w:numPr>
        <w:ind w:left="567"/>
      </w:pPr>
    </w:p>
    <w:p w:rsidR="00855A87" w:rsidRPr="00780FDD" w:rsidRDefault="00855A87" w:rsidP="00855A87">
      <w:pPr>
        <w:pStyle w:val="Heading1"/>
        <w:ind w:left="432" w:hanging="432"/>
        <w:rPr>
          <w:rFonts w:asciiTheme="minorHAnsi" w:hAnsiTheme="minorHAnsi"/>
        </w:rPr>
      </w:pPr>
      <w:r w:rsidRPr="00780FDD">
        <w:rPr>
          <w:rFonts w:asciiTheme="minorHAnsi" w:hAnsiTheme="minorHAnsi"/>
        </w:rPr>
        <w:t xml:space="preserve">Action requested </w:t>
      </w:r>
      <w:r>
        <w:rPr>
          <w:rFonts w:asciiTheme="minorHAnsi" w:hAnsiTheme="minorHAnsi"/>
        </w:rPr>
        <w:t>TO</w:t>
      </w:r>
      <w:r w:rsidRPr="00780FDD">
        <w:rPr>
          <w:rFonts w:asciiTheme="minorHAnsi" w:hAnsiTheme="minorHAnsi"/>
        </w:rPr>
        <w:t xml:space="preserve"> the Committee</w:t>
      </w:r>
    </w:p>
    <w:p w:rsidR="00855A87" w:rsidRPr="00974A86" w:rsidRDefault="00855A87" w:rsidP="00855A87">
      <w:pPr>
        <w:pStyle w:val="BodyText"/>
        <w:rPr>
          <w:rFonts w:asciiTheme="minorHAnsi" w:hAnsiTheme="minorHAnsi"/>
        </w:rPr>
      </w:pPr>
      <w:r w:rsidRPr="00974A86">
        <w:rPr>
          <w:rFonts w:asciiTheme="minorHAnsi" w:hAnsiTheme="minorHAnsi"/>
        </w:rPr>
        <w:t xml:space="preserve">The Committee is requested to: </w:t>
      </w:r>
    </w:p>
    <w:p w:rsidR="00C66CE3" w:rsidRDefault="00855A87" w:rsidP="005D4CB9">
      <w:pPr>
        <w:pStyle w:val="List1"/>
        <w:numPr>
          <w:ilvl w:val="0"/>
          <w:numId w:val="35"/>
        </w:numPr>
      </w:pPr>
      <w:r w:rsidRPr="00974A86">
        <w:t>Note the informa</w:t>
      </w:r>
      <w:r>
        <w:t xml:space="preserve">tion provided in this paper in relation to </w:t>
      </w:r>
      <w:r w:rsidRPr="005D4CB9">
        <w:rPr>
          <w:b/>
        </w:rPr>
        <w:t>t</w:t>
      </w:r>
      <w:r>
        <w:t xml:space="preserve">he </w:t>
      </w:r>
      <w:r w:rsidR="001509B0">
        <w:t>performances achieved with EGNOS in Europe and its</w:t>
      </w:r>
      <w:r>
        <w:t xml:space="preserve"> </w:t>
      </w:r>
      <w:r w:rsidR="001509B0">
        <w:t>suitability for maritime navigation</w:t>
      </w:r>
      <w:r w:rsidRPr="00974A86">
        <w:t>.</w:t>
      </w:r>
    </w:p>
    <w:sectPr w:rsidR="00C66CE3" w:rsidSect="0082480E">
      <w:headerReference w:type="even" r:id="rId19"/>
      <w:headerReference w:type="default" r:id="rId20"/>
      <w:footerReference w:type="default" r:id="rId21"/>
      <w:headerReference w:type="first" r:id="rId22"/>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B4379" w:rsidRDefault="001B4379" w:rsidP="00362CD9">
      <w:r>
        <w:separator/>
      </w:r>
    </w:p>
    <w:p w:rsidR="001B4379" w:rsidRDefault="001B4379"/>
    <w:p w:rsidR="001B4379" w:rsidRDefault="001B4379"/>
  </w:endnote>
  <w:endnote w:type="continuationSeparator" w:id="0">
    <w:p w:rsidR="001B4379" w:rsidRDefault="001B4379" w:rsidP="00362CD9">
      <w:r>
        <w:continuationSeparator/>
      </w:r>
    </w:p>
    <w:p w:rsidR="001B4379" w:rsidRDefault="001B4379"/>
    <w:p w:rsidR="001B4379" w:rsidRDefault="001B437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Arial Bold">
    <w:altName w:val="Arial"/>
    <w:panose1 w:val="020B0704020202020204"/>
    <w:charset w:val="00"/>
    <w:family w:val="auto"/>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OpenSymbol">
    <w:charset w:val="00"/>
    <w:family w:val="auto"/>
    <w:pitch w:val="variable"/>
    <w:sig w:usb0="800000AF" w:usb1="1001ECEA" w:usb2="00000000" w:usb3="00000000" w:csb0="00000001" w:csb1="00000000"/>
  </w:font>
  <w:font w:name="Calibri">
    <w:panose1 w:val="020F0502020204030204"/>
    <w:charset w:val="00"/>
    <w:family w:val="swiss"/>
    <w:pitch w:val="variable"/>
    <w:sig w:usb0="E0002AFF" w:usb1="4000ACFF" w:usb2="00000001"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A00002EF" w:usb1="4000004B"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ArialMT">
    <w:altName w:val="Arial"/>
    <w:charset w:val="00"/>
    <w:family w:val="swiss"/>
    <w:pitch w:val="default"/>
  </w:font>
  <w:font w:name="Verdana">
    <w:panose1 w:val="020B0604030504040204"/>
    <w:charset w:val="00"/>
    <w:family w:val="swiss"/>
    <w:pitch w:val="variable"/>
    <w:sig w:usb0="A1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MS Reference Sans Serif">
    <w:panose1 w:val="020B0604030504040204"/>
    <w:charset w:val="00"/>
    <w:family w:val="swiss"/>
    <w:pitch w:val="variable"/>
    <w:sig w:usb0="20000287" w:usb1="00000000"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060CB" w:rsidRPr="00036B9E" w:rsidRDefault="007662DB">
    <w:pPr>
      <w:pStyle w:val="Footer"/>
      <w:rPr>
        <w:rFonts w:ascii="Calibri" w:hAnsi="Calibri"/>
      </w:rPr>
    </w:pPr>
    <w:r w:rsidRPr="007662DB">
      <w:rPr>
        <w:rFonts w:ascii="Calibri" w:hAnsi="Calibri"/>
        <w:sz w:val="20"/>
        <w:szCs w:val="20"/>
      </w:rPr>
      <w:t>An independent validation of the EGNOS Availability, Continuity, and Coverage for Maritime Navigation</w:t>
    </w:r>
    <w:r w:rsidR="00B060CB" w:rsidRPr="00036B9E">
      <w:rPr>
        <w:rFonts w:ascii="Calibri" w:hAnsi="Calibri"/>
      </w:rPr>
      <w:tab/>
    </w:r>
    <w:r w:rsidR="00B060CB" w:rsidRPr="00036B9E">
      <w:rPr>
        <w:rFonts w:ascii="Calibri" w:hAnsi="Calibri"/>
      </w:rPr>
      <w:fldChar w:fldCharType="begin"/>
    </w:r>
    <w:r w:rsidR="00B060CB" w:rsidRPr="00036B9E">
      <w:rPr>
        <w:rFonts w:ascii="Calibri" w:hAnsi="Calibri"/>
      </w:rPr>
      <w:instrText xml:space="preserve"> PAGE   \* MERGEFORMAT </w:instrText>
    </w:r>
    <w:r w:rsidR="00B060CB" w:rsidRPr="00036B9E">
      <w:rPr>
        <w:rFonts w:ascii="Calibri" w:hAnsi="Calibri"/>
      </w:rPr>
      <w:fldChar w:fldCharType="separate"/>
    </w:r>
    <w:r w:rsidR="008648FA">
      <w:rPr>
        <w:rFonts w:ascii="Calibri" w:hAnsi="Calibri"/>
        <w:noProof/>
      </w:rPr>
      <w:t>4</w:t>
    </w:r>
    <w:r w:rsidR="00B060CB" w:rsidRPr="00036B9E">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B4379" w:rsidRDefault="001B4379" w:rsidP="00362CD9">
      <w:r>
        <w:separator/>
      </w:r>
    </w:p>
    <w:p w:rsidR="001B4379" w:rsidRDefault="001B4379"/>
    <w:p w:rsidR="001B4379" w:rsidRDefault="001B4379"/>
  </w:footnote>
  <w:footnote w:type="continuationSeparator" w:id="0">
    <w:p w:rsidR="001B4379" w:rsidRDefault="001B4379" w:rsidP="00362CD9">
      <w:r>
        <w:continuationSeparator/>
      </w:r>
    </w:p>
    <w:p w:rsidR="001B4379" w:rsidRDefault="001B4379"/>
    <w:p w:rsidR="001B4379" w:rsidRDefault="001B4379"/>
  </w:footnote>
  <w:footnote w:id="1">
    <w:p w:rsidR="00B060CB" w:rsidRPr="007055E4" w:rsidRDefault="00B060CB">
      <w:pPr>
        <w:pStyle w:val="FootnoteText"/>
        <w:rPr>
          <w:rFonts w:ascii="Calibri" w:hAnsi="Calibri"/>
          <w:lang w:val="en-US"/>
        </w:rPr>
      </w:pPr>
      <w:r w:rsidRPr="007055E4">
        <w:rPr>
          <w:rStyle w:val="FootnoteReference"/>
          <w:rFonts w:ascii="Calibri" w:hAnsi="Calibri"/>
        </w:rPr>
        <w:footnoteRef/>
      </w:r>
      <w:r w:rsidRPr="007055E4">
        <w:rPr>
          <w:rFonts w:ascii="Calibri" w:hAnsi="Calibri"/>
        </w:rPr>
        <w:t xml:space="preserve"> </w:t>
      </w:r>
      <w:r w:rsidRPr="007055E4">
        <w:rPr>
          <w:rFonts w:ascii="Calibri" w:hAnsi="Calibri"/>
          <w:sz w:val="16"/>
          <w:szCs w:val="16"/>
        </w:rPr>
        <w:t>Input document number, to be assigned by the Committee Secretary</w:t>
      </w:r>
    </w:p>
  </w:footnote>
  <w:footnote w:id="2">
    <w:p w:rsidR="00B060CB" w:rsidRPr="00037DF4" w:rsidRDefault="00B060CB" w:rsidP="007055E4">
      <w:pPr>
        <w:pStyle w:val="FootnoteText"/>
        <w:ind w:left="113" w:hanging="113"/>
      </w:pPr>
      <w:r w:rsidRPr="007055E4">
        <w:rPr>
          <w:rStyle w:val="FootnoteReference"/>
          <w:rFonts w:ascii="Calibri" w:hAnsi="Calibri"/>
        </w:rPr>
        <w:footnoteRef/>
      </w:r>
      <w:r w:rsidRPr="007055E4">
        <w:rPr>
          <w:rFonts w:ascii="Calibri" w:hAnsi="Calibri"/>
        </w:rPr>
        <w:t xml:space="preserve"> </w:t>
      </w:r>
      <w:r w:rsidRPr="007055E4">
        <w:rPr>
          <w:rFonts w:ascii="Calibri" w:hAnsi="Calibri"/>
          <w:sz w:val="16"/>
          <w:szCs w:val="16"/>
        </w:rPr>
        <w:t xml:space="preserve">Input papers should be assigned to a work task as listed in the </w:t>
      </w:r>
      <w:r>
        <w:rPr>
          <w:rFonts w:ascii="Calibri" w:hAnsi="Calibri"/>
          <w:sz w:val="16"/>
          <w:szCs w:val="16"/>
        </w:rPr>
        <w:t xml:space="preserve">Committee work plan which is available </w:t>
      </w:r>
      <w:proofErr w:type="gramStart"/>
      <w:r>
        <w:rPr>
          <w:rFonts w:ascii="Calibri" w:hAnsi="Calibri"/>
          <w:sz w:val="16"/>
          <w:szCs w:val="16"/>
        </w:rPr>
        <w:t>in  input</w:t>
      </w:r>
      <w:proofErr w:type="gramEnd"/>
      <w:r>
        <w:rPr>
          <w:rFonts w:ascii="Calibri" w:hAnsi="Calibri"/>
          <w:sz w:val="16"/>
          <w:szCs w:val="16"/>
        </w:rPr>
        <w:t xml:space="preserve"> papers</w:t>
      </w:r>
      <w:r w:rsidRPr="007055E4">
        <w:rPr>
          <w:rFonts w:ascii="Calibri" w:hAnsi="Calibri"/>
          <w:sz w:val="16"/>
          <w:szCs w:val="16"/>
        </w:rPr>
        <w:t>.</w:t>
      </w:r>
      <w:r w:rsidRPr="007055E4">
        <w:rPr>
          <w:rFonts w:ascii="Calibri" w:hAnsi="Calibri"/>
        </w:rPr>
        <w:t xml:space="preserve"> </w:t>
      </w:r>
      <w:r w:rsidRPr="007055E4">
        <w:rPr>
          <w:rFonts w:ascii="Calibri" w:hAnsi="Calibri"/>
          <w:sz w:val="16"/>
          <w:szCs w:val="16"/>
        </w:rPr>
        <w:t>Leave open if uncertain</w:t>
      </w:r>
      <w:r>
        <w:rPr>
          <w:rFonts w:ascii="Calibri" w:hAnsi="Calibri"/>
          <w:sz w:val="16"/>
          <w:szCs w:val="16"/>
        </w:rPr>
        <w:t xml:space="preserve"> but consider how the paper is to be processed if not relevant to a work task</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060CB" w:rsidRDefault="00B612AC">
    <w:pPr>
      <w:pStyle w:val="Header"/>
    </w:pPr>
    <w:r>
      <w:rPr>
        <w:noProof/>
      </w:rPr>
      <w:pict w14:anchorId="59A34D4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516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060CB" w:rsidRDefault="00B060CB" w:rsidP="007A395D">
    <w:pPr>
      <w:pStyle w:val="Header"/>
      <w:jc w:val="right"/>
    </w:pPr>
    <w:r>
      <w:rPr>
        <w:noProof/>
      </w:rPr>
      <w:drawing>
        <wp:anchor distT="0" distB="0" distL="114300" distR="114300" simplePos="0" relativeHeight="251665408" behindDoc="0" locked="0" layoutInCell="1" allowOverlap="1" wp14:anchorId="68D935FF" wp14:editId="6FF96C39">
          <wp:simplePos x="0" y="0"/>
          <wp:positionH relativeFrom="column">
            <wp:posOffset>5447030</wp:posOffset>
          </wp:positionH>
          <wp:positionV relativeFrom="paragraph">
            <wp:posOffset>-427990</wp:posOffset>
          </wp:positionV>
          <wp:extent cx="574675"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B612AC">
      <w:rPr>
        <w:noProof/>
      </w:rPr>
      <w:pict w14:anchorId="4EB9B8D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3120;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060CB" w:rsidRDefault="00B060CB" w:rsidP="007A395D">
    <w:pPr>
      <w:pStyle w:val="Header"/>
      <w:jc w:val="center"/>
    </w:pPr>
    <w:r>
      <w:rPr>
        <w:noProof/>
      </w:rPr>
      <w:drawing>
        <wp:anchor distT="0" distB="0" distL="114300" distR="114300" simplePos="0" relativeHeight="251658240" behindDoc="0" locked="0" layoutInCell="1" allowOverlap="1" wp14:anchorId="45F442B4" wp14:editId="46AFDB3E">
          <wp:simplePos x="0" y="0"/>
          <wp:positionH relativeFrom="column">
            <wp:posOffset>2523172</wp:posOffset>
          </wp:positionH>
          <wp:positionV relativeFrom="paragraph">
            <wp:posOffset>-405130</wp:posOffset>
          </wp:positionV>
          <wp:extent cx="852713" cy="831071"/>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rsidR="00B060CB" w:rsidRDefault="00B060CB" w:rsidP="007A395D">
    <w:pPr>
      <w:pStyle w:val="Header"/>
      <w:jc w:val="center"/>
    </w:pPr>
  </w:p>
  <w:p w:rsidR="00B060CB" w:rsidRDefault="00B612AC" w:rsidP="007A395D">
    <w:pPr>
      <w:pStyle w:val="Header"/>
      <w:jc w:val="center"/>
    </w:pPr>
    <w:r>
      <w:rPr>
        <w:noProof/>
      </w:rPr>
      <w:pict w14:anchorId="637AA9E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7216;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A32A067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0C194B1D"/>
    <w:multiLevelType w:val="multilevel"/>
    <w:tmpl w:val="8E76B7F6"/>
    <w:styleLink w:val="ListaToposTtulo3"/>
    <w:lvl w:ilvl="0">
      <w:start w:val="1"/>
      <w:numFmt w:val="bullet"/>
      <w:lvlText w:val=""/>
      <w:lvlJc w:val="left"/>
      <w:pPr>
        <w:tabs>
          <w:tab w:val="num" w:pos="1474"/>
        </w:tabs>
        <w:ind w:left="1474" w:hanging="397"/>
      </w:pPr>
      <w:rPr>
        <w:rFonts w:ascii="Wingdings" w:hAnsi="Wingdings" w:hint="default"/>
        <w:color w:val="800000"/>
        <w:sz w:val="16"/>
        <w:szCs w:val="16"/>
      </w:rPr>
    </w:lvl>
    <w:lvl w:ilvl="1">
      <w:start w:val="1"/>
      <w:numFmt w:val="bullet"/>
      <w:lvlText w:val=""/>
      <w:lvlJc w:val="left"/>
      <w:pPr>
        <w:tabs>
          <w:tab w:val="num" w:pos="2041"/>
        </w:tabs>
        <w:ind w:left="2041" w:hanging="397"/>
      </w:pPr>
      <w:rPr>
        <w:rFonts w:ascii="Wingdings" w:hAnsi="Wingdings" w:hint="default"/>
        <w:color w:val="800000"/>
      </w:rPr>
    </w:lvl>
    <w:lvl w:ilvl="2">
      <w:start w:val="1"/>
      <w:numFmt w:val="bullet"/>
      <w:lvlText w:val=""/>
      <w:lvlJc w:val="left"/>
      <w:pPr>
        <w:tabs>
          <w:tab w:val="num" w:pos="2608"/>
        </w:tabs>
        <w:ind w:left="2608" w:hanging="397"/>
      </w:pPr>
      <w:rPr>
        <w:rFonts w:ascii="Wingdings" w:hAnsi="Wingdings" w:hint="default"/>
        <w:color w:val="800000"/>
      </w:rPr>
    </w:lvl>
    <w:lvl w:ilvl="3">
      <w:start w:val="1"/>
      <w:numFmt w:val="bullet"/>
      <w:lvlText w:val="○"/>
      <w:lvlJc w:val="left"/>
      <w:pPr>
        <w:tabs>
          <w:tab w:val="num" w:pos="3175"/>
        </w:tabs>
        <w:ind w:left="3175" w:hanging="397"/>
      </w:pPr>
      <w:rPr>
        <w:rFonts w:ascii="Arial" w:hAnsi="Arial" w:hint="default"/>
        <w:color w:val="800000"/>
      </w:rPr>
    </w:lvl>
    <w:lvl w:ilvl="4">
      <w:start w:val="1"/>
      <w:numFmt w:val="bullet"/>
      <w:lvlText w:val=""/>
      <w:lvlJc w:val="left"/>
      <w:pPr>
        <w:tabs>
          <w:tab w:val="num" w:pos="3742"/>
        </w:tabs>
        <w:ind w:left="3742" w:hanging="397"/>
      </w:pPr>
      <w:rPr>
        <w:rFonts w:ascii="Wingdings" w:hAnsi="Wingdings" w:hint="default"/>
        <w:color w:val="800000"/>
      </w:rPr>
    </w:lvl>
    <w:lvl w:ilvl="5">
      <w:start w:val="1"/>
      <w:numFmt w:val="bullet"/>
      <w:lvlText w:val=""/>
      <w:lvlJc w:val="left"/>
      <w:pPr>
        <w:tabs>
          <w:tab w:val="num" w:pos="4309"/>
        </w:tabs>
        <w:ind w:left="4309" w:hanging="397"/>
      </w:pPr>
      <w:rPr>
        <w:rFonts w:ascii="Wingdings" w:hAnsi="Wingdings" w:hint="default"/>
        <w:color w:val="800000"/>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 w15:restartNumberingAfterBreak="0">
    <w:nsid w:val="0CD61877"/>
    <w:multiLevelType w:val="hybridMultilevel"/>
    <w:tmpl w:val="A18E6BA8"/>
    <w:lvl w:ilvl="0" w:tplc="C9BA93BC">
      <w:start w:val="1"/>
      <w:numFmt w:val="decimal"/>
      <w:pStyle w:val="Annex"/>
      <w:lvlText w:val="ANNEX %1"/>
      <w:lvlJc w:val="left"/>
      <w:pPr>
        <w:ind w:left="1080" w:hanging="360"/>
      </w:pPr>
      <w:rPr>
        <w:rFonts w:hint="default"/>
      </w:rPr>
    </w:lvl>
    <w:lvl w:ilvl="1" w:tplc="18090019" w:tentative="1">
      <w:start w:val="1"/>
      <w:numFmt w:val="lowerLetter"/>
      <w:lvlText w:val="%2."/>
      <w:lvlJc w:val="left"/>
      <w:pPr>
        <w:ind w:left="1800" w:hanging="360"/>
      </w:pPr>
    </w:lvl>
    <w:lvl w:ilvl="2" w:tplc="1809001B" w:tentative="1">
      <w:start w:val="1"/>
      <w:numFmt w:val="lowerRoman"/>
      <w:lvlText w:val="%3."/>
      <w:lvlJc w:val="right"/>
      <w:pPr>
        <w:ind w:left="2520" w:hanging="180"/>
      </w:pPr>
    </w:lvl>
    <w:lvl w:ilvl="3" w:tplc="1809000F" w:tentative="1">
      <w:start w:val="1"/>
      <w:numFmt w:val="decimal"/>
      <w:lvlText w:val="%4."/>
      <w:lvlJc w:val="left"/>
      <w:pPr>
        <w:ind w:left="3240" w:hanging="360"/>
      </w:pPr>
    </w:lvl>
    <w:lvl w:ilvl="4" w:tplc="18090019" w:tentative="1">
      <w:start w:val="1"/>
      <w:numFmt w:val="lowerLetter"/>
      <w:lvlText w:val="%5."/>
      <w:lvlJc w:val="left"/>
      <w:pPr>
        <w:ind w:left="3960" w:hanging="360"/>
      </w:pPr>
    </w:lvl>
    <w:lvl w:ilvl="5" w:tplc="1809001B" w:tentative="1">
      <w:start w:val="1"/>
      <w:numFmt w:val="lowerRoman"/>
      <w:lvlText w:val="%6."/>
      <w:lvlJc w:val="right"/>
      <w:pPr>
        <w:ind w:left="4680" w:hanging="180"/>
      </w:pPr>
    </w:lvl>
    <w:lvl w:ilvl="6" w:tplc="1809000F" w:tentative="1">
      <w:start w:val="1"/>
      <w:numFmt w:val="decimal"/>
      <w:lvlText w:val="%7."/>
      <w:lvlJc w:val="left"/>
      <w:pPr>
        <w:ind w:left="5400" w:hanging="360"/>
      </w:pPr>
    </w:lvl>
    <w:lvl w:ilvl="7" w:tplc="18090019" w:tentative="1">
      <w:start w:val="1"/>
      <w:numFmt w:val="lowerLetter"/>
      <w:lvlText w:val="%8."/>
      <w:lvlJc w:val="left"/>
      <w:pPr>
        <w:ind w:left="6120" w:hanging="360"/>
      </w:pPr>
    </w:lvl>
    <w:lvl w:ilvl="8" w:tplc="1809001B" w:tentative="1">
      <w:start w:val="1"/>
      <w:numFmt w:val="lowerRoman"/>
      <w:lvlText w:val="%9."/>
      <w:lvlJc w:val="right"/>
      <w:pPr>
        <w:ind w:left="6840" w:hanging="180"/>
      </w:pPr>
    </w:lvl>
  </w:abstractNum>
  <w:abstractNum w:abstractNumId="4" w15:restartNumberingAfterBreak="0">
    <w:nsid w:val="0E4A7213"/>
    <w:multiLevelType w:val="hybridMultilevel"/>
    <w:tmpl w:val="0E3C5B08"/>
    <w:lvl w:ilvl="0" w:tplc="6FA0EFA4">
      <w:start w:val="1"/>
      <w:numFmt w:val="decimal"/>
      <w:pStyle w:val="Appendix"/>
      <w:lvlText w:val="APPENDIX %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5" w15:restartNumberingAfterBreak="0">
    <w:nsid w:val="11D30692"/>
    <w:multiLevelType w:val="multilevel"/>
    <w:tmpl w:val="84F8B00A"/>
    <w:styleLink w:val="Listapersonalizada"/>
    <w:lvl w:ilvl="0">
      <w:start w:val="1"/>
      <w:numFmt w:val="bullet"/>
      <w:lvlText w:val=""/>
      <w:lvlJc w:val="left"/>
      <w:pPr>
        <w:ind w:left="851" w:hanging="284"/>
      </w:pPr>
      <w:rPr>
        <w:rFonts w:ascii="Wingdings" w:hAnsi="Wingdings" w:hint="default"/>
        <w:color w:val="9AAE04"/>
        <w:sz w:val="16"/>
      </w:rPr>
    </w:lvl>
    <w:lvl w:ilvl="1">
      <w:start w:val="1"/>
      <w:numFmt w:val="bullet"/>
      <w:lvlText w:val=""/>
      <w:lvlJc w:val="left"/>
      <w:pPr>
        <w:ind w:left="1135" w:hanging="284"/>
      </w:pPr>
      <w:rPr>
        <w:rFonts w:ascii="Wingdings" w:hAnsi="Wingdings" w:cs="Courier New" w:hint="default"/>
        <w:color w:val="9AAE04"/>
      </w:rPr>
    </w:lvl>
    <w:lvl w:ilvl="2">
      <w:start w:val="1"/>
      <w:numFmt w:val="bullet"/>
      <w:lvlText w:val=""/>
      <w:lvlJc w:val="left"/>
      <w:pPr>
        <w:ind w:left="1419" w:hanging="284"/>
      </w:pPr>
      <w:rPr>
        <w:rFonts w:ascii="Wingdings" w:hAnsi="Wingdings" w:hint="default"/>
        <w:color w:val="9AAE04"/>
      </w:rPr>
    </w:lvl>
    <w:lvl w:ilvl="3">
      <w:start w:val="1"/>
      <w:numFmt w:val="bullet"/>
      <w:lvlText w:val=""/>
      <w:lvlJc w:val="left"/>
      <w:pPr>
        <w:ind w:left="1703" w:hanging="284"/>
      </w:pPr>
      <w:rPr>
        <w:rFonts w:ascii="Symbol" w:hAnsi="Symbol" w:hint="default"/>
        <w:color w:val="9AAE04"/>
      </w:rPr>
    </w:lvl>
    <w:lvl w:ilvl="4">
      <w:start w:val="1"/>
      <w:numFmt w:val="bullet"/>
      <w:lvlText w:val="o"/>
      <w:lvlJc w:val="left"/>
      <w:pPr>
        <w:ind w:left="1987" w:hanging="284"/>
      </w:pPr>
      <w:rPr>
        <w:rFonts w:ascii="Courier New" w:hAnsi="Courier New" w:cs="Courier New" w:hint="default"/>
      </w:rPr>
    </w:lvl>
    <w:lvl w:ilvl="5">
      <w:start w:val="1"/>
      <w:numFmt w:val="bullet"/>
      <w:lvlText w:val=""/>
      <w:lvlJc w:val="left"/>
      <w:pPr>
        <w:ind w:left="2271" w:hanging="284"/>
      </w:pPr>
      <w:rPr>
        <w:rFonts w:ascii="Wingdings" w:hAnsi="Wingdings" w:hint="default"/>
      </w:rPr>
    </w:lvl>
    <w:lvl w:ilvl="6">
      <w:start w:val="1"/>
      <w:numFmt w:val="bullet"/>
      <w:lvlText w:val=""/>
      <w:lvlJc w:val="left"/>
      <w:pPr>
        <w:ind w:left="2555" w:hanging="284"/>
      </w:pPr>
      <w:rPr>
        <w:rFonts w:ascii="Symbol" w:hAnsi="Symbol" w:hint="default"/>
      </w:rPr>
    </w:lvl>
    <w:lvl w:ilvl="7">
      <w:start w:val="1"/>
      <w:numFmt w:val="bullet"/>
      <w:lvlText w:val="o"/>
      <w:lvlJc w:val="left"/>
      <w:pPr>
        <w:ind w:left="2839" w:hanging="284"/>
      </w:pPr>
      <w:rPr>
        <w:rFonts w:ascii="Courier New" w:hAnsi="Courier New" w:cs="Courier New" w:hint="default"/>
      </w:rPr>
    </w:lvl>
    <w:lvl w:ilvl="8">
      <w:start w:val="1"/>
      <w:numFmt w:val="bullet"/>
      <w:lvlText w:val=""/>
      <w:lvlJc w:val="left"/>
      <w:pPr>
        <w:ind w:left="3123" w:hanging="284"/>
      </w:pPr>
      <w:rPr>
        <w:rFonts w:ascii="Wingdings" w:hAnsi="Wingdings" w:hint="default"/>
      </w:rPr>
    </w:lvl>
  </w:abstractNum>
  <w:abstractNum w:abstractNumId="6" w15:restartNumberingAfterBreak="0">
    <w:nsid w:val="19C37E91"/>
    <w:multiLevelType w:val="multilevel"/>
    <w:tmpl w:val="80A0E0E0"/>
    <w:lvl w:ilvl="0">
      <w:start w:val="1"/>
      <w:numFmt w:val="decimal"/>
      <w:lvlText w:val="%1"/>
      <w:lvlJc w:val="left"/>
      <w:pPr>
        <w:tabs>
          <w:tab w:val="num" w:pos="567"/>
        </w:tabs>
        <w:ind w:left="567" w:hanging="567"/>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15:restartNumberingAfterBreak="0">
    <w:nsid w:val="1C1344C4"/>
    <w:multiLevelType w:val="multilevel"/>
    <w:tmpl w:val="608EAF00"/>
    <w:styleLink w:val="ListaPersonal"/>
    <w:lvl w:ilvl="0">
      <w:start w:val="1"/>
      <w:numFmt w:val="bullet"/>
      <w:pStyle w:val="LISTAS"/>
      <w:lvlText w:val=""/>
      <w:lvlJc w:val="left"/>
      <w:pPr>
        <w:ind w:left="851" w:hanging="284"/>
      </w:pPr>
      <w:rPr>
        <w:rFonts w:ascii="Wingdings" w:hAnsi="Wingdings" w:hint="default"/>
        <w:color w:val="9AAE04"/>
        <w:sz w:val="16"/>
      </w:rPr>
    </w:lvl>
    <w:lvl w:ilvl="1">
      <w:start w:val="1"/>
      <w:numFmt w:val="bullet"/>
      <w:lvlText w:val=""/>
      <w:lvlJc w:val="left"/>
      <w:pPr>
        <w:ind w:left="1247" w:hanging="283"/>
      </w:pPr>
      <w:rPr>
        <w:rFonts w:ascii="Wingdings" w:hAnsi="Wingdings" w:hint="default"/>
        <w:color w:val="9AAE04"/>
        <w:sz w:val="16"/>
      </w:rPr>
    </w:lvl>
    <w:lvl w:ilvl="2">
      <w:start w:val="1"/>
      <w:numFmt w:val="bullet"/>
      <w:lvlText w:val="o"/>
      <w:lvlJc w:val="left"/>
      <w:pPr>
        <w:ind w:left="1701" w:hanging="283"/>
      </w:pPr>
      <w:rPr>
        <w:rFonts w:ascii="Courier New" w:hAnsi="Courier New" w:hint="default"/>
        <w:color w:val="9AAE04"/>
        <w:sz w:val="20"/>
      </w:rPr>
    </w:lvl>
    <w:lvl w:ilvl="3">
      <w:start w:val="1"/>
      <w:numFmt w:val="bullet"/>
      <w:lvlText w:val=""/>
      <w:lvlJc w:val="left"/>
      <w:pPr>
        <w:ind w:left="2098" w:hanging="284"/>
      </w:pPr>
      <w:rPr>
        <w:rFonts w:ascii="Wingdings" w:hAnsi="Wingdings" w:hint="default"/>
        <w:color w:val="9AAE04"/>
        <w:sz w:val="20"/>
      </w:rPr>
    </w:lvl>
    <w:lvl w:ilvl="4">
      <w:start w:val="1"/>
      <w:numFmt w:val="lowerLetter"/>
      <w:lvlText w:val="(%5)"/>
      <w:lvlJc w:val="left"/>
      <w:pPr>
        <w:ind w:left="3797" w:hanging="510"/>
      </w:pPr>
      <w:rPr>
        <w:rFonts w:hint="default"/>
      </w:rPr>
    </w:lvl>
    <w:lvl w:ilvl="5">
      <w:start w:val="1"/>
      <w:numFmt w:val="lowerRoman"/>
      <w:lvlText w:val="(%6)"/>
      <w:lvlJc w:val="left"/>
      <w:pPr>
        <w:ind w:left="4477" w:hanging="510"/>
      </w:pPr>
      <w:rPr>
        <w:rFonts w:hint="default"/>
      </w:rPr>
    </w:lvl>
    <w:lvl w:ilvl="6">
      <w:start w:val="1"/>
      <w:numFmt w:val="decimal"/>
      <w:lvlText w:val="%7."/>
      <w:lvlJc w:val="left"/>
      <w:pPr>
        <w:ind w:left="5157" w:hanging="510"/>
      </w:pPr>
      <w:rPr>
        <w:rFonts w:hint="default"/>
      </w:rPr>
    </w:lvl>
    <w:lvl w:ilvl="7">
      <w:start w:val="1"/>
      <w:numFmt w:val="lowerLetter"/>
      <w:lvlText w:val="%8."/>
      <w:lvlJc w:val="left"/>
      <w:pPr>
        <w:ind w:left="5837" w:hanging="510"/>
      </w:pPr>
      <w:rPr>
        <w:rFonts w:hint="default"/>
      </w:rPr>
    </w:lvl>
    <w:lvl w:ilvl="8">
      <w:start w:val="1"/>
      <w:numFmt w:val="lowerRoman"/>
      <w:lvlText w:val="%9."/>
      <w:lvlJc w:val="left"/>
      <w:pPr>
        <w:ind w:left="6517" w:hanging="510"/>
      </w:pPr>
      <w:rPr>
        <w:rFonts w:hint="default"/>
      </w:rPr>
    </w:lvl>
  </w:abstractNum>
  <w:abstractNum w:abstractNumId="8" w15:restartNumberingAfterBreak="0">
    <w:nsid w:val="1E7E01D9"/>
    <w:multiLevelType w:val="multilevel"/>
    <w:tmpl w:val="86F60D0E"/>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 w15:restartNumberingAfterBreak="0">
    <w:nsid w:val="21806A0B"/>
    <w:multiLevelType w:val="multilevel"/>
    <w:tmpl w:val="6FD4807E"/>
    <w:styleLink w:val="Estilo1"/>
    <w:lvl w:ilvl="0">
      <w:start w:val="1"/>
      <w:numFmt w:val="bullet"/>
      <w:suff w:val="space"/>
      <w:lvlText w:val=""/>
      <w:lvlJc w:val="left"/>
      <w:pPr>
        <w:ind w:left="851" w:hanging="284"/>
      </w:pPr>
      <w:rPr>
        <w:rFonts w:ascii="Wingdings" w:hAnsi="Wingdings" w:hint="default"/>
        <w:color w:val="9AAE04"/>
        <w:sz w:val="16"/>
      </w:rPr>
    </w:lvl>
    <w:lvl w:ilvl="1">
      <w:start w:val="1"/>
      <w:numFmt w:val="bullet"/>
      <w:suff w:val="space"/>
      <w:lvlText w:val=""/>
      <w:lvlJc w:val="left"/>
      <w:pPr>
        <w:ind w:left="1135" w:hanging="284"/>
      </w:pPr>
      <w:rPr>
        <w:rFonts w:ascii="Wingdings" w:hAnsi="Wingdings" w:hint="default"/>
        <w:color w:val="9AAE04"/>
      </w:rPr>
    </w:lvl>
    <w:lvl w:ilvl="2">
      <w:start w:val="1"/>
      <w:numFmt w:val="bullet"/>
      <w:suff w:val="space"/>
      <w:lvlText w:val="o"/>
      <w:lvlJc w:val="left"/>
      <w:pPr>
        <w:ind w:left="1419" w:hanging="284"/>
      </w:pPr>
      <w:rPr>
        <w:rFonts w:ascii="Courier New" w:hAnsi="Courier New" w:hint="default"/>
        <w:color w:val="9AAE04"/>
        <w:sz w:val="20"/>
      </w:rPr>
    </w:lvl>
    <w:lvl w:ilvl="3">
      <w:start w:val="1"/>
      <w:numFmt w:val="bullet"/>
      <w:suff w:val="space"/>
      <w:lvlText w:val=""/>
      <w:lvlJc w:val="left"/>
      <w:pPr>
        <w:ind w:left="1703" w:hanging="284"/>
      </w:pPr>
      <w:rPr>
        <w:rFonts w:ascii="Wingdings" w:hAnsi="Wingdings" w:hint="default"/>
        <w:color w:val="9AAE04"/>
      </w:rPr>
    </w:lvl>
    <w:lvl w:ilvl="4">
      <w:start w:val="1"/>
      <w:numFmt w:val="bullet"/>
      <w:lvlText w:val="o"/>
      <w:lvlJc w:val="left"/>
      <w:pPr>
        <w:ind w:left="1987" w:hanging="284"/>
      </w:pPr>
      <w:rPr>
        <w:rFonts w:ascii="Courier New" w:hAnsi="Courier New" w:hint="default"/>
      </w:rPr>
    </w:lvl>
    <w:lvl w:ilvl="5">
      <w:start w:val="1"/>
      <w:numFmt w:val="bullet"/>
      <w:lvlText w:val=""/>
      <w:lvlJc w:val="left"/>
      <w:pPr>
        <w:ind w:left="2271" w:hanging="284"/>
      </w:pPr>
      <w:rPr>
        <w:rFonts w:ascii="Wingdings" w:hAnsi="Wingdings" w:hint="default"/>
      </w:rPr>
    </w:lvl>
    <w:lvl w:ilvl="6">
      <w:start w:val="1"/>
      <w:numFmt w:val="bullet"/>
      <w:lvlText w:val=""/>
      <w:lvlJc w:val="left"/>
      <w:pPr>
        <w:ind w:left="2555" w:hanging="284"/>
      </w:pPr>
      <w:rPr>
        <w:rFonts w:ascii="Symbol" w:hAnsi="Symbol" w:hint="default"/>
      </w:rPr>
    </w:lvl>
    <w:lvl w:ilvl="7">
      <w:start w:val="1"/>
      <w:numFmt w:val="bullet"/>
      <w:lvlText w:val="o"/>
      <w:lvlJc w:val="left"/>
      <w:pPr>
        <w:ind w:left="2839" w:hanging="284"/>
      </w:pPr>
      <w:rPr>
        <w:rFonts w:ascii="Courier New" w:hAnsi="Courier New" w:cs="Courier New" w:hint="default"/>
      </w:rPr>
    </w:lvl>
    <w:lvl w:ilvl="8">
      <w:start w:val="1"/>
      <w:numFmt w:val="bullet"/>
      <w:lvlText w:val=""/>
      <w:lvlJc w:val="left"/>
      <w:pPr>
        <w:ind w:left="3123" w:hanging="284"/>
      </w:pPr>
      <w:rPr>
        <w:rFonts w:ascii="Wingdings" w:hAnsi="Wingdings" w:hint="default"/>
      </w:rPr>
    </w:lvl>
  </w:abstractNum>
  <w:abstractNum w:abstractNumId="10"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1" w15:restartNumberingAfterBreak="0">
    <w:nsid w:val="2561258B"/>
    <w:multiLevelType w:val="multilevel"/>
    <w:tmpl w:val="0C0A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2BD2459A"/>
    <w:multiLevelType w:val="multilevel"/>
    <w:tmpl w:val="B6825120"/>
    <w:styleLink w:val="ListaToposTtulo1"/>
    <w:lvl w:ilvl="0">
      <w:start w:val="1"/>
      <w:numFmt w:val="bullet"/>
      <w:lvlText w:val=""/>
      <w:lvlJc w:val="left"/>
      <w:pPr>
        <w:tabs>
          <w:tab w:val="num" w:pos="680"/>
        </w:tabs>
        <w:ind w:left="680" w:hanging="396"/>
      </w:pPr>
      <w:rPr>
        <w:rFonts w:ascii="Wingdings" w:hAnsi="Wingdings" w:hint="default"/>
        <w:color w:val="800000"/>
        <w:sz w:val="16"/>
        <w:szCs w:val="16"/>
      </w:rPr>
    </w:lvl>
    <w:lvl w:ilvl="1">
      <w:start w:val="1"/>
      <w:numFmt w:val="bullet"/>
      <w:lvlText w:val=""/>
      <w:lvlJc w:val="left"/>
      <w:pPr>
        <w:tabs>
          <w:tab w:val="num" w:pos="1247"/>
        </w:tabs>
        <w:ind w:left="1247" w:hanging="396"/>
      </w:pPr>
      <w:rPr>
        <w:rFonts w:ascii="Wingdings" w:hAnsi="Wingdings" w:hint="default"/>
        <w:color w:val="800000"/>
      </w:rPr>
    </w:lvl>
    <w:lvl w:ilvl="2">
      <w:start w:val="1"/>
      <w:numFmt w:val="bullet"/>
      <w:lvlText w:val=""/>
      <w:lvlJc w:val="left"/>
      <w:pPr>
        <w:tabs>
          <w:tab w:val="num" w:pos="1814"/>
        </w:tabs>
        <w:ind w:left="1814" w:hanging="396"/>
      </w:pPr>
      <w:rPr>
        <w:rFonts w:ascii="Wingdings" w:hAnsi="Wingdings" w:hint="default"/>
        <w:color w:val="800000"/>
      </w:rPr>
    </w:lvl>
    <w:lvl w:ilvl="3">
      <w:start w:val="1"/>
      <w:numFmt w:val="bullet"/>
      <w:lvlText w:val="○"/>
      <w:lvlJc w:val="left"/>
      <w:pPr>
        <w:tabs>
          <w:tab w:val="num" w:pos="2381"/>
        </w:tabs>
        <w:ind w:left="2381" w:hanging="396"/>
      </w:pPr>
      <w:rPr>
        <w:rFonts w:ascii="Arial" w:hAnsi="Arial" w:hint="default"/>
        <w:color w:val="800000"/>
      </w:rPr>
    </w:lvl>
    <w:lvl w:ilvl="4">
      <w:start w:val="1"/>
      <w:numFmt w:val="bullet"/>
      <w:lvlText w:val=""/>
      <w:lvlJc w:val="left"/>
      <w:pPr>
        <w:tabs>
          <w:tab w:val="num" w:pos="2948"/>
        </w:tabs>
        <w:ind w:left="2948" w:hanging="396"/>
      </w:pPr>
      <w:rPr>
        <w:rFonts w:ascii="Wingdings" w:hAnsi="Wingdings" w:hint="default"/>
        <w:color w:val="800000"/>
      </w:rPr>
    </w:lvl>
    <w:lvl w:ilvl="5">
      <w:start w:val="1"/>
      <w:numFmt w:val="bullet"/>
      <w:lvlText w:val=""/>
      <w:lvlJc w:val="left"/>
      <w:pPr>
        <w:tabs>
          <w:tab w:val="num" w:pos="3515"/>
        </w:tabs>
        <w:ind w:left="3515" w:hanging="396"/>
      </w:pPr>
      <w:rPr>
        <w:rFonts w:ascii="Wingdings" w:hAnsi="Wingdings" w:hint="default"/>
        <w:color w:val="800000"/>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15:restartNumberingAfterBreak="0">
    <w:nsid w:val="2E2D25BA"/>
    <w:multiLevelType w:val="multilevel"/>
    <w:tmpl w:val="FE9AEB30"/>
    <w:styleLink w:val="ECVCVBullets"/>
    <w:lvl w:ilvl="0">
      <w:numFmt w:val="bullet"/>
      <w:lvlText w:val="▪"/>
      <w:lvlJc w:val="left"/>
      <w:rPr>
        <w:rFonts w:ascii="Segoe UI" w:eastAsia="OpenSymbol" w:hAnsi="Segoe UI" w:cs="OpenSymbol"/>
      </w:rPr>
    </w:lvl>
    <w:lvl w:ilvl="1">
      <w:numFmt w:val="bullet"/>
      <w:lvlText w:val="▫"/>
      <w:lvlJc w:val="left"/>
      <w:rPr>
        <w:rFonts w:ascii="Segoe UI" w:eastAsia="OpenSymbol" w:hAnsi="Segoe UI" w:cs="OpenSymbol"/>
      </w:rPr>
    </w:lvl>
    <w:lvl w:ilvl="2">
      <w:numFmt w:val="bullet"/>
      <w:lvlText w:val="•"/>
      <w:lvlJc w:val="left"/>
      <w:rPr>
        <w:rFonts w:ascii="OpenSymbol" w:hAnsi="OpenSymbol"/>
      </w:rPr>
    </w:lvl>
    <w:lvl w:ilvl="3">
      <w:numFmt w:val="bullet"/>
      <w:lvlText w:val="•"/>
      <w:lvlJc w:val="left"/>
      <w:rPr>
        <w:rFonts w:ascii="OpenSymbol" w:hAnsi="OpenSymbol"/>
      </w:rPr>
    </w:lvl>
    <w:lvl w:ilvl="4">
      <w:numFmt w:val="bullet"/>
      <w:lvlText w:val="•"/>
      <w:lvlJc w:val="left"/>
      <w:rPr>
        <w:rFonts w:ascii="OpenSymbol" w:hAnsi="OpenSymbol"/>
      </w:rPr>
    </w:lvl>
    <w:lvl w:ilvl="5">
      <w:numFmt w:val="bullet"/>
      <w:lvlText w:val="•"/>
      <w:lvlJc w:val="left"/>
      <w:rPr>
        <w:rFonts w:ascii="OpenSymbol" w:hAnsi="OpenSymbol"/>
      </w:rPr>
    </w:lvl>
    <w:lvl w:ilvl="6">
      <w:numFmt w:val="bullet"/>
      <w:lvlText w:val="•"/>
      <w:lvlJc w:val="left"/>
      <w:rPr>
        <w:rFonts w:ascii="OpenSymbol" w:hAnsi="OpenSymbol"/>
      </w:rPr>
    </w:lvl>
    <w:lvl w:ilvl="7">
      <w:numFmt w:val="bullet"/>
      <w:lvlText w:val="•"/>
      <w:lvlJc w:val="left"/>
      <w:rPr>
        <w:rFonts w:ascii="OpenSymbol" w:hAnsi="OpenSymbol"/>
      </w:rPr>
    </w:lvl>
    <w:lvl w:ilvl="8">
      <w:numFmt w:val="bullet"/>
      <w:lvlText w:val="•"/>
      <w:lvlJc w:val="left"/>
      <w:rPr>
        <w:rFonts w:ascii="OpenSymbol" w:hAnsi="OpenSymbol"/>
      </w:rPr>
    </w:lvl>
  </w:abstractNum>
  <w:abstractNum w:abstractNumId="14" w15:restartNumberingAfterBreak="0">
    <w:nsid w:val="365B71EF"/>
    <w:multiLevelType w:val="multilevel"/>
    <w:tmpl w:val="608EAF00"/>
    <w:numStyleLink w:val="ListaPersonal"/>
  </w:abstractNum>
  <w:abstractNum w:abstractNumId="15"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37660336"/>
    <w:multiLevelType w:val="hybridMultilevel"/>
    <w:tmpl w:val="754EAC84"/>
    <w:lvl w:ilvl="0" w:tplc="C46877EA">
      <w:start w:val="1"/>
      <w:numFmt w:val="bullet"/>
      <w:pStyle w:val="bulletlist"/>
      <w:lvlText w:val=""/>
      <w:lvlJc w:val="left"/>
      <w:pPr>
        <w:tabs>
          <w:tab w:val="num" w:pos="648"/>
        </w:tabs>
        <w:ind w:left="648"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E6B4F5D"/>
    <w:multiLevelType w:val="hybridMultilevel"/>
    <w:tmpl w:val="4596215A"/>
    <w:lvl w:ilvl="0" w:tplc="BEA8DC80">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8" w15:restartNumberingAfterBreak="0">
    <w:nsid w:val="4189603E"/>
    <w:multiLevelType w:val="multilevel"/>
    <w:tmpl w:val="0AB06E12"/>
    <w:lvl w:ilvl="0">
      <w:start w:val="1"/>
      <w:numFmt w:val="upperRoman"/>
      <w:lvlText w:val="%1."/>
      <w:lvlJc w:val="center"/>
      <w:pPr>
        <w:tabs>
          <w:tab w:val="num" w:pos="576"/>
        </w:tabs>
        <w:ind w:firstLine="216"/>
      </w:pPr>
      <w:rPr>
        <w:rFonts w:ascii="Times New Roman" w:hAnsi="Times New Roman" w:cs="Times New Roman" w:hint="default"/>
        <w:caps w:val="0"/>
        <w:strike w:val="0"/>
        <w:dstrike w:val="0"/>
        <w:outline w:val="0"/>
        <w:shadow w:val="0"/>
        <w:emboss w:val="0"/>
        <w:imprint w:val="0"/>
        <w:vanish w:val="0"/>
        <w:color w:val="auto"/>
        <w:sz w:val="20"/>
        <w:szCs w:val="20"/>
        <w:vertAlign w:val="baseline"/>
      </w:rPr>
    </w:lvl>
    <w:lvl w:ilvl="1">
      <w:start w:val="1"/>
      <w:numFmt w:val="upperLetter"/>
      <w:lvlText w:val="%2."/>
      <w:lvlJc w:val="left"/>
      <w:pPr>
        <w:tabs>
          <w:tab w:val="num" w:pos="360"/>
        </w:tabs>
        <w:ind w:left="288" w:hanging="288"/>
      </w:pPr>
      <w:rPr>
        <w:rFonts w:ascii="Times New Roman" w:hAnsi="Times New Roman" w:cs="Times New Roman" w:hint="default"/>
        <w:b w:val="0"/>
        <w:bCs w:val="0"/>
        <w:i/>
        <w:iCs/>
        <w:caps w:val="0"/>
        <w:strike w:val="0"/>
        <w:dstrike w:val="0"/>
        <w:outline w:val="0"/>
        <w:shadow w:val="0"/>
        <w:emboss w:val="0"/>
        <w:imprint w:val="0"/>
        <w:vanish w:val="0"/>
        <w:color w:val="auto"/>
        <w:sz w:val="20"/>
        <w:szCs w:val="20"/>
        <w:vertAlign w:val="baseline"/>
      </w:rPr>
    </w:lvl>
    <w:lvl w:ilvl="2">
      <w:start w:val="1"/>
      <w:numFmt w:val="decimal"/>
      <w:lvlText w:val="%3)"/>
      <w:lvlJc w:val="left"/>
      <w:pPr>
        <w:tabs>
          <w:tab w:val="num" w:pos="540"/>
        </w:tabs>
        <w:ind w:firstLine="180"/>
      </w:pPr>
      <w:rPr>
        <w:rFonts w:ascii="Times New Roman" w:hAnsi="Times New Roman" w:cs="Times New Roman" w:hint="default"/>
        <w:b w:val="0"/>
        <w:bCs w:val="0"/>
        <w:i/>
        <w:iCs/>
        <w:caps w:val="0"/>
        <w:strike w:val="0"/>
        <w:dstrike w:val="0"/>
        <w:outline w:val="0"/>
        <w:shadow w:val="0"/>
        <w:emboss w:val="0"/>
        <w:imprint w:val="0"/>
        <w:vanish w:val="0"/>
        <w:color w:val="auto"/>
        <w:sz w:val="20"/>
        <w:szCs w:val="20"/>
        <w:vertAlign w:val="baseline"/>
      </w:rPr>
    </w:lvl>
    <w:lvl w:ilvl="3">
      <w:start w:val="1"/>
      <w:numFmt w:val="lowerLetter"/>
      <w:lvlText w:val="%4)"/>
      <w:lvlJc w:val="left"/>
      <w:pPr>
        <w:tabs>
          <w:tab w:val="num" w:pos="540"/>
        </w:tabs>
        <w:ind w:firstLine="360"/>
      </w:pPr>
      <w:rPr>
        <w:rFonts w:ascii="Times New Roman" w:hAnsi="Times New Roman" w:cs="Times New Roman" w:hint="default"/>
        <w:b w:val="0"/>
        <w:bCs w:val="0"/>
        <w:i/>
        <w:iCs/>
        <w:sz w:val="20"/>
        <w:szCs w:val="20"/>
      </w:rPr>
    </w:lvl>
    <w:lvl w:ilvl="4">
      <w:start w:val="1"/>
      <w:numFmt w:val="none"/>
      <w:lvlRestart w:val="0"/>
      <w:lvlText w:val=""/>
      <w:lvlJc w:val="left"/>
      <w:pPr>
        <w:tabs>
          <w:tab w:val="num" w:pos="3240"/>
        </w:tabs>
        <w:ind w:left="2880"/>
      </w:pPr>
      <w:rPr>
        <w:rFonts w:cs="Times New Roman" w:hint="default"/>
      </w:rPr>
    </w:lvl>
    <w:lvl w:ilvl="5">
      <w:start w:val="1"/>
      <w:numFmt w:val="lowerLetter"/>
      <w:lvlText w:val="(%6)"/>
      <w:lvlJc w:val="left"/>
      <w:pPr>
        <w:tabs>
          <w:tab w:val="num" w:pos="3960"/>
        </w:tabs>
        <w:ind w:left="3600"/>
      </w:pPr>
      <w:rPr>
        <w:rFonts w:cs="Times New Roman" w:hint="default"/>
      </w:rPr>
    </w:lvl>
    <w:lvl w:ilvl="6">
      <w:start w:val="1"/>
      <w:numFmt w:val="lowerRoman"/>
      <w:lvlText w:val="(%7)"/>
      <w:lvlJc w:val="left"/>
      <w:pPr>
        <w:tabs>
          <w:tab w:val="num" w:pos="4680"/>
        </w:tabs>
        <w:ind w:left="4320"/>
      </w:pPr>
      <w:rPr>
        <w:rFonts w:cs="Times New Roman" w:hint="default"/>
      </w:rPr>
    </w:lvl>
    <w:lvl w:ilvl="7">
      <w:start w:val="1"/>
      <w:numFmt w:val="lowerLetter"/>
      <w:lvlText w:val="(%8)"/>
      <w:lvlJc w:val="left"/>
      <w:pPr>
        <w:tabs>
          <w:tab w:val="num" w:pos="5400"/>
        </w:tabs>
        <w:ind w:left="5040"/>
      </w:pPr>
      <w:rPr>
        <w:rFonts w:cs="Times New Roman" w:hint="default"/>
      </w:rPr>
    </w:lvl>
    <w:lvl w:ilvl="8">
      <w:start w:val="1"/>
      <w:numFmt w:val="lowerRoman"/>
      <w:lvlText w:val="(%9)"/>
      <w:lvlJc w:val="left"/>
      <w:pPr>
        <w:tabs>
          <w:tab w:val="num" w:pos="6120"/>
        </w:tabs>
        <w:ind w:left="5760"/>
      </w:pPr>
      <w:rPr>
        <w:rFonts w:cs="Times New Roman" w:hint="default"/>
      </w:rPr>
    </w:lvl>
  </w:abstractNum>
  <w:abstractNum w:abstractNumId="19" w15:restartNumberingAfterBreak="0">
    <w:nsid w:val="44041789"/>
    <w:multiLevelType w:val="multilevel"/>
    <w:tmpl w:val="B1B61DA8"/>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7FF5398"/>
    <w:multiLevelType w:val="multilevel"/>
    <w:tmpl w:val="52DE95AA"/>
    <w:styleLink w:val="ListaToposTtulo5"/>
    <w:lvl w:ilvl="0">
      <w:start w:val="1"/>
      <w:numFmt w:val="bullet"/>
      <w:lvlText w:val=""/>
      <w:lvlJc w:val="left"/>
      <w:pPr>
        <w:tabs>
          <w:tab w:val="num" w:pos="2268"/>
        </w:tabs>
        <w:ind w:left="2268" w:hanging="397"/>
      </w:pPr>
      <w:rPr>
        <w:rFonts w:ascii="Wingdings" w:hAnsi="Wingdings" w:hint="default"/>
        <w:color w:val="800000"/>
        <w:sz w:val="16"/>
        <w:szCs w:val="16"/>
      </w:rPr>
    </w:lvl>
    <w:lvl w:ilvl="1">
      <w:start w:val="1"/>
      <w:numFmt w:val="bullet"/>
      <w:lvlText w:val=""/>
      <w:lvlJc w:val="left"/>
      <w:pPr>
        <w:tabs>
          <w:tab w:val="num" w:pos="2835"/>
        </w:tabs>
        <w:ind w:left="2835" w:hanging="397"/>
      </w:pPr>
      <w:rPr>
        <w:rFonts w:ascii="Wingdings" w:hAnsi="Wingdings" w:hint="default"/>
        <w:color w:val="800000"/>
      </w:rPr>
    </w:lvl>
    <w:lvl w:ilvl="2">
      <w:start w:val="1"/>
      <w:numFmt w:val="bullet"/>
      <w:lvlText w:val=""/>
      <w:lvlJc w:val="left"/>
      <w:pPr>
        <w:tabs>
          <w:tab w:val="num" w:pos="3402"/>
        </w:tabs>
        <w:ind w:left="3402" w:hanging="397"/>
      </w:pPr>
      <w:rPr>
        <w:rFonts w:ascii="Wingdings" w:hAnsi="Wingdings" w:hint="default"/>
        <w:color w:val="800000"/>
      </w:rPr>
    </w:lvl>
    <w:lvl w:ilvl="3">
      <w:start w:val="1"/>
      <w:numFmt w:val="bullet"/>
      <w:lvlText w:val="○"/>
      <w:lvlJc w:val="left"/>
      <w:pPr>
        <w:tabs>
          <w:tab w:val="num" w:pos="3969"/>
        </w:tabs>
        <w:ind w:left="3969" w:hanging="397"/>
      </w:pPr>
      <w:rPr>
        <w:rFonts w:ascii="Times New Roman" w:hAnsi="Times New Roman" w:cs="Times New Roman" w:hint="default"/>
        <w:color w:val="800000"/>
      </w:rPr>
    </w:lvl>
    <w:lvl w:ilvl="4">
      <w:start w:val="1"/>
      <w:numFmt w:val="bullet"/>
      <w:lvlText w:val=""/>
      <w:lvlJc w:val="left"/>
      <w:pPr>
        <w:tabs>
          <w:tab w:val="num" w:pos="4536"/>
        </w:tabs>
        <w:ind w:left="4536" w:hanging="397"/>
      </w:pPr>
      <w:rPr>
        <w:rFonts w:ascii="Wingdings" w:hAnsi="Wingdings" w:hint="default"/>
        <w:color w:val="800000"/>
      </w:rPr>
    </w:lvl>
    <w:lvl w:ilvl="5">
      <w:start w:val="1"/>
      <w:numFmt w:val="bullet"/>
      <w:lvlText w:val=""/>
      <w:lvlJc w:val="left"/>
      <w:pPr>
        <w:tabs>
          <w:tab w:val="num" w:pos="5103"/>
        </w:tabs>
        <w:ind w:left="5103" w:hanging="397"/>
      </w:pPr>
      <w:rPr>
        <w:rFonts w:ascii="Wingdings" w:hAnsi="Wingdings" w:hint="default"/>
        <w:color w:val="800000"/>
      </w:rPr>
    </w:lvl>
    <w:lvl w:ilvl="6">
      <w:start w:val="1"/>
      <w:numFmt w:val="decimal"/>
      <w:lvlText w:val="%7."/>
      <w:lvlJc w:val="left"/>
      <w:pPr>
        <w:tabs>
          <w:tab w:val="num" w:pos="2542"/>
        </w:tabs>
        <w:ind w:left="2542" w:hanging="360"/>
      </w:pPr>
      <w:rPr>
        <w:rFonts w:hint="default"/>
      </w:rPr>
    </w:lvl>
    <w:lvl w:ilvl="7">
      <w:start w:val="1"/>
      <w:numFmt w:val="lowerLetter"/>
      <w:lvlText w:val="%8."/>
      <w:lvlJc w:val="left"/>
      <w:pPr>
        <w:tabs>
          <w:tab w:val="num" w:pos="2902"/>
        </w:tabs>
        <w:ind w:left="2902" w:hanging="360"/>
      </w:pPr>
      <w:rPr>
        <w:rFonts w:hint="default"/>
      </w:rPr>
    </w:lvl>
    <w:lvl w:ilvl="8">
      <w:start w:val="1"/>
      <w:numFmt w:val="lowerRoman"/>
      <w:lvlText w:val="%9."/>
      <w:lvlJc w:val="left"/>
      <w:pPr>
        <w:tabs>
          <w:tab w:val="num" w:pos="3262"/>
        </w:tabs>
        <w:ind w:left="3262" w:hanging="360"/>
      </w:pPr>
      <w:rPr>
        <w:rFonts w:hint="default"/>
      </w:rPr>
    </w:lvl>
  </w:abstractNum>
  <w:abstractNum w:abstractNumId="22"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3" w15:restartNumberingAfterBreak="0">
    <w:nsid w:val="4A8C31DD"/>
    <w:multiLevelType w:val="hybridMultilevel"/>
    <w:tmpl w:val="96FA7F2A"/>
    <w:lvl w:ilvl="0" w:tplc="156C502E">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24" w15:restartNumberingAfterBreak="0">
    <w:nsid w:val="4BC63137"/>
    <w:multiLevelType w:val="hybridMultilevel"/>
    <w:tmpl w:val="09CA0DE6"/>
    <w:lvl w:ilvl="0" w:tplc="7ED42558">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25" w15:restartNumberingAfterBreak="0">
    <w:nsid w:val="51B55D23"/>
    <w:multiLevelType w:val="multilevel"/>
    <w:tmpl w:val="385A2D4C"/>
    <w:lvl w:ilvl="0">
      <w:start w:val="1"/>
      <w:numFmt w:val="decimal"/>
      <w:pStyle w:val="Table"/>
      <w:lvlText w:val="Table %1"/>
      <w:lvlJc w:val="left"/>
      <w:pPr>
        <w:tabs>
          <w:tab w:val="num" w:pos="1134"/>
        </w:tabs>
        <w:ind w:left="1134" w:hanging="1134"/>
      </w:pPr>
      <w:rPr>
        <w:rFonts w:hint="default"/>
        <w:b w:val="0"/>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6" w15:restartNumberingAfterBreak="0">
    <w:nsid w:val="52CA544A"/>
    <w:multiLevelType w:val="singleLevel"/>
    <w:tmpl w:val="AED6D67E"/>
    <w:lvl w:ilvl="0">
      <w:start w:val="1"/>
      <w:numFmt w:val="decimal"/>
      <w:pStyle w:val="references0"/>
      <w:lvlText w:val="[%1]"/>
      <w:lvlJc w:val="left"/>
      <w:pPr>
        <w:tabs>
          <w:tab w:val="num" w:pos="360"/>
        </w:tabs>
        <w:ind w:left="360" w:hanging="360"/>
      </w:pPr>
      <w:rPr>
        <w:rFonts w:ascii="Times New Roman" w:hAnsi="Times New Roman" w:cs="Times New Roman" w:hint="default"/>
        <w:b w:val="0"/>
        <w:bCs w:val="0"/>
        <w:i w:val="0"/>
        <w:iCs w:val="0"/>
        <w:sz w:val="16"/>
        <w:szCs w:val="16"/>
      </w:rPr>
    </w:lvl>
  </w:abstractNum>
  <w:abstractNum w:abstractNumId="27" w15:restartNumberingAfterBreak="0">
    <w:nsid w:val="546E4D28"/>
    <w:multiLevelType w:val="multilevel"/>
    <w:tmpl w:val="760070F2"/>
    <w:styleLink w:val="ListaToposTtulo2"/>
    <w:lvl w:ilvl="0">
      <w:start w:val="1"/>
      <w:numFmt w:val="bullet"/>
      <w:lvlText w:val=""/>
      <w:lvlJc w:val="left"/>
      <w:pPr>
        <w:tabs>
          <w:tab w:val="num" w:pos="1077"/>
        </w:tabs>
        <w:ind w:left="1077" w:hanging="397"/>
      </w:pPr>
      <w:rPr>
        <w:rFonts w:ascii="Wingdings" w:hAnsi="Wingdings" w:hint="default"/>
        <w:color w:val="800000"/>
        <w:sz w:val="16"/>
        <w:szCs w:val="16"/>
      </w:rPr>
    </w:lvl>
    <w:lvl w:ilvl="1">
      <w:start w:val="1"/>
      <w:numFmt w:val="bullet"/>
      <w:lvlText w:val=""/>
      <w:lvlJc w:val="left"/>
      <w:pPr>
        <w:tabs>
          <w:tab w:val="num" w:pos="1644"/>
        </w:tabs>
        <w:ind w:left="1644" w:hanging="397"/>
      </w:pPr>
      <w:rPr>
        <w:rFonts w:ascii="Wingdings" w:hAnsi="Wingdings" w:hint="default"/>
        <w:color w:val="800000"/>
      </w:rPr>
    </w:lvl>
    <w:lvl w:ilvl="2">
      <w:start w:val="1"/>
      <w:numFmt w:val="bullet"/>
      <w:lvlText w:val=""/>
      <w:lvlJc w:val="left"/>
      <w:pPr>
        <w:tabs>
          <w:tab w:val="num" w:pos="2211"/>
        </w:tabs>
        <w:ind w:left="2211" w:hanging="397"/>
      </w:pPr>
      <w:rPr>
        <w:rFonts w:ascii="Wingdings" w:hAnsi="Wingdings" w:hint="default"/>
        <w:color w:val="800000"/>
        <w:sz w:val="28"/>
      </w:rPr>
    </w:lvl>
    <w:lvl w:ilvl="3">
      <w:start w:val="1"/>
      <w:numFmt w:val="bullet"/>
      <w:lvlText w:val="○"/>
      <w:lvlJc w:val="left"/>
      <w:pPr>
        <w:tabs>
          <w:tab w:val="num" w:pos="2778"/>
        </w:tabs>
        <w:ind w:left="2778" w:hanging="397"/>
      </w:pPr>
      <w:rPr>
        <w:rFonts w:ascii="Arial" w:hAnsi="Arial" w:hint="default"/>
        <w:color w:val="800000"/>
      </w:rPr>
    </w:lvl>
    <w:lvl w:ilvl="4">
      <w:start w:val="1"/>
      <w:numFmt w:val="bullet"/>
      <w:lvlText w:val=""/>
      <w:lvlJc w:val="left"/>
      <w:pPr>
        <w:tabs>
          <w:tab w:val="num" w:pos="3345"/>
        </w:tabs>
        <w:ind w:left="3345" w:hanging="397"/>
      </w:pPr>
      <w:rPr>
        <w:rFonts w:ascii="Wingdings" w:hAnsi="Wingdings" w:hint="default"/>
        <w:color w:val="800000"/>
      </w:rPr>
    </w:lvl>
    <w:lvl w:ilvl="5">
      <w:start w:val="1"/>
      <w:numFmt w:val="bullet"/>
      <w:lvlText w:val=""/>
      <w:lvlJc w:val="left"/>
      <w:pPr>
        <w:tabs>
          <w:tab w:val="num" w:pos="3912"/>
        </w:tabs>
        <w:ind w:left="3912" w:hanging="397"/>
      </w:pPr>
      <w:rPr>
        <w:rFonts w:ascii="Wingdings" w:hAnsi="Wingdings" w:hint="default"/>
        <w:color w:val="800000"/>
      </w:rPr>
    </w:lvl>
    <w:lvl w:ilvl="6">
      <w:start w:val="1"/>
      <w:numFmt w:val="decimal"/>
      <w:lvlText w:val="%7."/>
      <w:lvlJc w:val="left"/>
      <w:pPr>
        <w:tabs>
          <w:tab w:val="num" w:pos="3960"/>
        </w:tabs>
        <w:ind w:left="3960" w:hanging="360"/>
      </w:pPr>
      <w:rPr>
        <w:rFonts w:hint="default"/>
      </w:rPr>
    </w:lvl>
    <w:lvl w:ilvl="7">
      <w:start w:val="1"/>
      <w:numFmt w:val="lowerLetter"/>
      <w:lvlText w:val="%8."/>
      <w:lvlJc w:val="left"/>
      <w:pPr>
        <w:tabs>
          <w:tab w:val="num" w:pos="4320"/>
        </w:tabs>
        <w:ind w:left="4320" w:hanging="360"/>
      </w:pPr>
      <w:rPr>
        <w:rFonts w:hint="default"/>
      </w:rPr>
    </w:lvl>
    <w:lvl w:ilvl="8">
      <w:start w:val="1"/>
      <w:numFmt w:val="lowerRoman"/>
      <w:lvlText w:val="%9."/>
      <w:lvlJc w:val="left"/>
      <w:pPr>
        <w:tabs>
          <w:tab w:val="num" w:pos="4680"/>
        </w:tabs>
        <w:ind w:left="4680" w:hanging="360"/>
      </w:pPr>
      <w:rPr>
        <w:rFonts w:hint="default"/>
      </w:rPr>
    </w:lvl>
  </w:abstractNum>
  <w:abstractNum w:abstractNumId="28" w15:restartNumberingAfterBreak="0">
    <w:nsid w:val="5CF02FC0"/>
    <w:multiLevelType w:val="hybridMultilevel"/>
    <w:tmpl w:val="BA0CED00"/>
    <w:lvl w:ilvl="0" w:tplc="E9C6D78C">
      <w:numFmt w:val="bullet"/>
      <w:lvlText w:val="•"/>
      <w:lvlJc w:val="left"/>
      <w:pPr>
        <w:ind w:left="1080" w:hanging="72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1293669"/>
    <w:multiLevelType w:val="hybridMultilevel"/>
    <w:tmpl w:val="2D3233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34C1CBF"/>
    <w:multiLevelType w:val="singleLevel"/>
    <w:tmpl w:val="DED8B7D0"/>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1" w15:restartNumberingAfterBreak="0">
    <w:nsid w:val="65BA52D1"/>
    <w:multiLevelType w:val="hybridMultilevel"/>
    <w:tmpl w:val="DE38CC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5BD5C77"/>
    <w:multiLevelType w:val="hybridMultilevel"/>
    <w:tmpl w:val="0E121F94"/>
    <w:lvl w:ilvl="0" w:tplc="E9C6D78C">
      <w:numFmt w:val="bullet"/>
      <w:lvlText w:val="•"/>
      <w:lvlJc w:val="left"/>
      <w:pPr>
        <w:ind w:left="1080" w:hanging="72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8BA6815"/>
    <w:multiLevelType w:val="multilevel"/>
    <w:tmpl w:val="1830712A"/>
    <w:styleLink w:val="ListaToposTtulo4"/>
    <w:lvl w:ilvl="0">
      <w:start w:val="1"/>
      <w:numFmt w:val="bullet"/>
      <w:lvlText w:val=""/>
      <w:lvlJc w:val="left"/>
      <w:pPr>
        <w:tabs>
          <w:tab w:val="num" w:pos="1871"/>
        </w:tabs>
        <w:ind w:left="1871" w:hanging="397"/>
      </w:pPr>
      <w:rPr>
        <w:rFonts w:ascii="Wingdings" w:hAnsi="Wingdings" w:hint="default"/>
        <w:color w:val="800000"/>
        <w:sz w:val="16"/>
        <w:szCs w:val="16"/>
      </w:rPr>
    </w:lvl>
    <w:lvl w:ilvl="1">
      <w:start w:val="1"/>
      <w:numFmt w:val="bullet"/>
      <w:lvlText w:val=""/>
      <w:lvlJc w:val="left"/>
      <w:pPr>
        <w:tabs>
          <w:tab w:val="num" w:pos="2438"/>
        </w:tabs>
        <w:ind w:left="2438" w:hanging="397"/>
      </w:pPr>
      <w:rPr>
        <w:rFonts w:ascii="Wingdings" w:hAnsi="Wingdings" w:hint="default"/>
        <w:color w:val="800000"/>
      </w:rPr>
    </w:lvl>
    <w:lvl w:ilvl="2">
      <w:start w:val="1"/>
      <w:numFmt w:val="bullet"/>
      <w:lvlText w:val=""/>
      <w:lvlJc w:val="left"/>
      <w:pPr>
        <w:tabs>
          <w:tab w:val="num" w:pos="3005"/>
        </w:tabs>
        <w:ind w:left="3005" w:hanging="397"/>
      </w:pPr>
      <w:rPr>
        <w:rFonts w:ascii="Wingdings" w:hAnsi="Wingdings" w:hint="default"/>
        <w:color w:val="800000"/>
      </w:rPr>
    </w:lvl>
    <w:lvl w:ilvl="3">
      <w:start w:val="1"/>
      <w:numFmt w:val="bullet"/>
      <w:lvlText w:val="○"/>
      <w:lvlJc w:val="left"/>
      <w:pPr>
        <w:tabs>
          <w:tab w:val="num" w:pos="3572"/>
        </w:tabs>
        <w:ind w:left="3572" w:hanging="397"/>
      </w:pPr>
      <w:rPr>
        <w:rFonts w:ascii="Times New Roman" w:hAnsi="Times New Roman" w:cs="Times New Roman" w:hint="default"/>
        <w:color w:val="800000"/>
      </w:rPr>
    </w:lvl>
    <w:lvl w:ilvl="4">
      <w:start w:val="1"/>
      <w:numFmt w:val="bullet"/>
      <w:lvlText w:val=""/>
      <w:lvlJc w:val="left"/>
      <w:pPr>
        <w:tabs>
          <w:tab w:val="num" w:pos="4139"/>
        </w:tabs>
        <w:ind w:left="4139" w:hanging="397"/>
      </w:pPr>
      <w:rPr>
        <w:rFonts w:ascii="Wingdings" w:hAnsi="Wingdings" w:hint="default"/>
        <w:color w:val="800000"/>
      </w:rPr>
    </w:lvl>
    <w:lvl w:ilvl="5">
      <w:start w:val="1"/>
      <w:numFmt w:val="bullet"/>
      <w:lvlText w:val=""/>
      <w:lvlJc w:val="left"/>
      <w:pPr>
        <w:tabs>
          <w:tab w:val="num" w:pos="4706"/>
        </w:tabs>
        <w:ind w:left="4706" w:hanging="397"/>
      </w:pPr>
      <w:rPr>
        <w:rFonts w:ascii="Wingdings" w:hAnsi="Wingdings" w:hint="default"/>
        <w:color w:val="800000"/>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4"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5" w15:restartNumberingAfterBreak="0">
    <w:nsid w:val="6D8C5015"/>
    <w:multiLevelType w:val="multilevel"/>
    <w:tmpl w:val="0C0A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6" w15:restartNumberingAfterBreak="0">
    <w:nsid w:val="73DA33D8"/>
    <w:multiLevelType w:val="hybridMultilevel"/>
    <w:tmpl w:val="52FE4434"/>
    <w:lvl w:ilvl="0" w:tplc="DE3E8DF8">
      <w:start w:val="1"/>
      <w:numFmt w:val="decimal"/>
      <w:pStyle w:val="Heading1"/>
      <w:lvlText w:val="%1"/>
      <w:lvlJc w:val="center"/>
      <w:pPr>
        <w:ind w:left="720" w:hanging="360"/>
      </w:pPr>
      <w:rPr>
        <w:rFonts w:hint="default"/>
      </w:rPr>
    </w:lvl>
    <w:lvl w:ilvl="1" w:tplc="18090019">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num w:numId="1">
    <w:abstractNumId w:val="22"/>
  </w:num>
  <w:num w:numId="2">
    <w:abstractNumId w:val="1"/>
  </w:num>
  <w:num w:numId="3">
    <w:abstractNumId w:val="34"/>
  </w:num>
  <w:num w:numId="4">
    <w:abstractNumId w:val="15"/>
  </w:num>
  <w:num w:numId="5">
    <w:abstractNumId w:val="10"/>
  </w:num>
  <w:num w:numId="6">
    <w:abstractNumId w:val="24"/>
  </w:num>
  <w:num w:numId="7">
    <w:abstractNumId w:val="23"/>
  </w:num>
  <w:num w:numId="8">
    <w:abstractNumId w:val="30"/>
  </w:num>
  <w:num w:numId="9">
    <w:abstractNumId w:val="8"/>
  </w:num>
  <w:num w:numId="10">
    <w:abstractNumId w:val="25"/>
  </w:num>
  <w:num w:numId="11">
    <w:abstractNumId w:val="19"/>
  </w:num>
  <w:num w:numId="12">
    <w:abstractNumId w:val="17"/>
  </w:num>
  <w:num w:numId="13">
    <w:abstractNumId w:val="6"/>
  </w:num>
  <w:num w:numId="14">
    <w:abstractNumId w:val="20"/>
  </w:num>
  <w:num w:numId="15">
    <w:abstractNumId w:val="36"/>
  </w:num>
  <w:num w:numId="16">
    <w:abstractNumId w:val="3"/>
  </w:num>
  <w:num w:numId="17">
    <w:abstractNumId w:val="4"/>
  </w:num>
  <w:num w:numId="18">
    <w:abstractNumId w:val="7"/>
  </w:num>
  <w:num w:numId="19">
    <w:abstractNumId w:val="14"/>
  </w:num>
  <w:num w:numId="20">
    <w:abstractNumId w:val="29"/>
  </w:num>
  <w:num w:numId="21">
    <w:abstractNumId w:val="11"/>
  </w:num>
  <w:num w:numId="22">
    <w:abstractNumId w:val="35"/>
  </w:num>
  <w:num w:numId="23">
    <w:abstractNumId w:val="9"/>
  </w:num>
  <w:num w:numId="24">
    <w:abstractNumId w:val="0"/>
  </w:num>
  <w:num w:numId="25">
    <w:abstractNumId w:val="5"/>
  </w:num>
  <w:num w:numId="26">
    <w:abstractNumId w:val="12"/>
  </w:num>
  <w:num w:numId="27">
    <w:abstractNumId w:val="27"/>
  </w:num>
  <w:num w:numId="28">
    <w:abstractNumId w:val="2"/>
  </w:num>
  <w:num w:numId="29">
    <w:abstractNumId w:val="33"/>
  </w:num>
  <w:num w:numId="30">
    <w:abstractNumId w:val="21"/>
  </w:num>
  <w:num w:numId="31">
    <w:abstractNumId w:val="13"/>
  </w:num>
  <w:num w:numId="32">
    <w:abstractNumId w:val="16"/>
  </w:num>
  <w:num w:numId="33">
    <w:abstractNumId w:val="18"/>
  </w:num>
  <w:num w:numId="34">
    <w:abstractNumId w:val="26"/>
  </w:num>
  <w:num w:numId="3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1"/>
  </w:num>
  <w:num w:numId="37">
    <w:abstractNumId w:val="28"/>
  </w:num>
  <w:num w:numId="38">
    <w:abstractNumId w:val="32"/>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activeWritingStyle w:appName="MSWord" w:lang="es-ES" w:vendorID="64" w:dllVersion="6" w:nlCheck="1" w:checkStyle="0"/>
  <w:activeWritingStyle w:appName="MSWord" w:lang="en-GB" w:vendorID="64" w:dllVersion="6" w:nlCheck="1" w:checkStyle="0"/>
  <w:activeWritingStyle w:appName="MSWord" w:lang="en-US" w:vendorID="64" w:dllVersion="6" w:nlCheck="1" w:checkStyle="0"/>
  <w:activeWritingStyle w:appName="MSWord" w:lang="en-GB" w:vendorID="64" w:dllVersion="0" w:nlCheck="1" w:checkStyle="0"/>
  <w:activeWritingStyle w:appName="MSWord" w:lang="en-US" w:vendorID="64" w:dllVersion="0" w:nlCheck="1" w:checkStyle="0"/>
  <w:activeWritingStyle w:appName="MSWord" w:lang="es-ES" w:vendorID="64" w:dllVersion="0" w:nlCheck="1" w:checkStyle="0"/>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5674"/>
    <w:rsid w:val="000005D3"/>
    <w:rsid w:val="000049D8"/>
    <w:rsid w:val="00012D11"/>
    <w:rsid w:val="000247E3"/>
    <w:rsid w:val="00035962"/>
    <w:rsid w:val="00036B9E"/>
    <w:rsid w:val="00037DF4"/>
    <w:rsid w:val="000425BE"/>
    <w:rsid w:val="0004700E"/>
    <w:rsid w:val="00047287"/>
    <w:rsid w:val="00070C13"/>
    <w:rsid w:val="000715C9"/>
    <w:rsid w:val="00084F33"/>
    <w:rsid w:val="00096CDC"/>
    <w:rsid w:val="000A77A7"/>
    <w:rsid w:val="000B1707"/>
    <w:rsid w:val="000C1B3E"/>
    <w:rsid w:val="000C6EB3"/>
    <w:rsid w:val="000D4438"/>
    <w:rsid w:val="000F1F4B"/>
    <w:rsid w:val="000F3349"/>
    <w:rsid w:val="0010585B"/>
    <w:rsid w:val="00110AE7"/>
    <w:rsid w:val="00113653"/>
    <w:rsid w:val="00127DB0"/>
    <w:rsid w:val="00137240"/>
    <w:rsid w:val="001509B0"/>
    <w:rsid w:val="00177F4D"/>
    <w:rsid w:val="00180DDA"/>
    <w:rsid w:val="00181F36"/>
    <w:rsid w:val="00197E98"/>
    <w:rsid w:val="001A0B01"/>
    <w:rsid w:val="001B2A2D"/>
    <w:rsid w:val="001B4379"/>
    <w:rsid w:val="001B737D"/>
    <w:rsid w:val="001C44A3"/>
    <w:rsid w:val="001C7BE2"/>
    <w:rsid w:val="001E0E15"/>
    <w:rsid w:val="001E44F7"/>
    <w:rsid w:val="001F528A"/>
    <w:rsid w:val="001F58DE"/>
    <w:rsid w:val="001F704E"/>
    <w:rsid w:val="00201722"/>
    <w:rsid w:val="002125B0"/>
    <w:rsid w:val="002275CF"/>
    <w:rsid w:val="00243228"/>
    <w:rsid w:val="00251483"/>
    <w:rsid w:val="00255CAA"/>
    <w:rsid w:val="002608E2"/>
    <w:rsid w:val="00264305"/>
    <w:rsid w:val="00265A92"/>
    <w:rsid w:val="00265CED"/>
    <w:rsid w:val="002843A0"/>
    <w:rsid w:val="002A0346"/>
    <w:rsid w:val="002A33B1"/>
    <w:rsid w:val="002A4487"/>
    <w:rsid w:val="002A5A86"/>
    <w:rsid w:val="002B49E9"/>
    <w:rsid w:val="002C632E"/>
    <w:rsid w:val="002D3E8B"/>
    <w:rsid w:val="002D4575"/>
    <w:rsid w:val="002D5C0C"/>
    <w:rsid w:val="002E03D1"/>
    <w:rsid w:val="002E6B74"/>
    <w:rsid w:val="002E6FCA"/>
    <w:rsid w:val="002F59C3"/>
    <w:rsid w:val="003336CC"/>
    <w:rsid w:val="00333FF4"/>
    <w:rsid w:val="003459BE"/>
    <w:rsid w:val="00350492"/>
    <w:rsid w:val="00350D61"/>
    <w:rsid w:val="00356CD0"/>
    <w:rsid w:val="00362CD9"/>
    <w:rsid w:val="003761CA"/>
    <w:rsid w:val="00380DAF"/>
    <w:rsid w:val="00390140"/>
    <w:rsid w:val="003972CE"/>
    <w:rsid w:val="003B28F5"/>
    <w:rsid w:val="003B7B7D"/>
    <w:rsid w:val="003C54CB"/>
    <w:rsid w:val="003C7A2A"/>
    <w:rsid w:val="003D1120"/>
    <w:rsid w:val="003D2DC1"/>
    <w:rsid w:val="003D69D0"/>
    <w:rsid w:val="003E09C2"/>
    <w:rsid w:val="003E5450"/>
    <w:rsid w:val="003F26FD"/>
    <w:rsid w:val="003F2918"/>
    <w:rsid w:val="003F430E"/>
    <w:rsid w:val="004015C6"/>
    <w:rsid w:val="0041088C"/>
    <w:rsid w:val="004110C9"/>
    <w:rsid w:val="00420A38"/>
    <w:rsid w:val="00420E97"/>
    <w:rsid w:val="00431B19"/>
    <w:rsid w:val="004409B7"/>
    <w:rsid w:val="0044234D"/>
    <w:rsid w:val="004520B3"/>
    <w:rsid w:val="00461206"/>
    <w:rsid w:val="004642C9"/>
    <w:rsid w:val="004661AD"/>
    <w:rsid w:val="004737B9"/>
    <w:rsid w:val="00475395"/>
    <w:rsid w:val="00495D1E"/>
    <w:rsid w:val="004C1066"/>
    <w:rsid w:val="004C5F28"/>
    <w:rsid w:val="004D1D85"/>
    <w:rsid w:val="004D3C3A"/>
    <w:rsid w:val="004D3D67"/>
    <w:rsid w:val="004D4B1B"/>
    <w:rsid w:val="004D4BA9"/>
    <w:rsid w:val="004E1CD1"/>
    <w:rsid w:val="004F2101"/>
    <w:rsid w:val="005107EB"/>
    <w:rsid w:val="005135EF"/>
    <w:rsid w:val="00521345"/>
    <w:rsid w:val="00526DF0"/>
    <w:rsid w:val="00545CC4"/>
    <w:rsid w:val="00551FFF"/>
    <w:rsid w:val="005607A2"/>
    <w:rsid w:val="005622DA"/>
    <w:rsid w:val="0057198B"/>
    <w:rsid w:val="005722BF"/>
    <w:rsid w:val="00573CFE"/>
    <w:rsid w:val="005743A9"/>
    <w:rsid w:val="005916D6"/>
    <w:rsid w:val="005969F2"/>
    <w:rsid w:val="00597FAE"/>
    <w:rsid w:val="005B32A3"/>
    <w:rsid w:val="005B7A6E"/>
    <w:rsid w:val="005C0D44"/>
    <w:rsid w:val="005C566C"/>
    <w:rsid w:val="005C7E69"/>
    <w:rsid w:val="005D4961"/>
    <w:rsid w:val="005D4CB9"/>
    <w:rsid w:val="005E262D"/>
    <w:rsid w:val="005F23D3"/>
    <w:rsid w:val="005F45D7"/>
    <w:rsid w:val="005F4C0C"/>
    <w:rsid w:val="005F7E20"/>
    <w:rsid w:val="00605E43"/>
    <w:rsid w:val="006153BB"/>
    <w:rsid w:val="006505A5"/>
    <w:rsid w:val="00650B5D"/>
    <w:rsid w:val="00656AF9"/>
    <w:rsid w:val="006652C3"/>
    <w:rsid w:val="00677A40"/>
    <w:rsid w:val="00677FAA"/>
    <w:rsid w:val="00681DFF"/>
    <w:rsid w:val="00691FD0"/>
    <w:rsid w:val="00692148"/>
    <w:rsid w:val="006A17C0"/>
    <w:rsid w:val="006A1A1E"/>
    <w:rsid w:val="006A2665"/>
    <w:rsid w:val="006A35F1"/>
    <w:rsid w:val="006A7E45"/>
    <w:rsid w:val="006B0D3C"/>
    <w:rsid w:val="006C5948"/>
    <w:rsid w:val="006C66B4"/>
    <w:rsid w:val="006E0A49"/>
    <w:rsid w:val="006F2A74"/>
    <w:rsid w:val="006F4F07"/>
    <w:rsid w:val="00704794"/>
    <w:rsid w:val="007055E4"/>
    <w:rsid w:val="007072DF"/>
    <w:rsid w:val="00710617"/>
    <w:rsid w:val="007118F5"/>
    <w:rsid w:val="00712AA4"/>
    <w:rsid w:val="007146C4"/>
    <w:rsid w:val="00721AA1"/>
    <w:rsid w:val="00724B67"/>
    <w:rsid w:val="00751F02"/>
    <w:rsid w:val="00753A00"/>
    <w:rsid w:val="007547F8"/>
    <w:rsid w:val="00763880"/>
    <w:rsid w:val="00765622"/>
    <w:rsid w:val="007662DB"/>
    <w:rsid w:val="00770B6C"/>
    <w:rsid w:val="007755DE"/>
    <w:rsid w:val="00783FEA"/>
    <w:rsid w:val="00786430"/>
    <w:rsid w:val="00795838"/>
    <w:rsid w:val="007A395D"/>
    <w:rsid w:val="007B670C"/>
    <w:rsid w:val="007C346C"/>
    <w:rsid w:val="007D7171"/>
    <w:rsid w:val="007E09BC"/>
    <w:rsid w:val="00800E5E"/>
    <w:rsid w:val="0080294B"/>
    <w:rsid w:val="0082480E"/>
    <w:rsid w:val="00824853"/>
    <w:rsid w:val="00825260"/>
    <w:rsid w:val="00830ED0"/>
    <w:rsid w:val="00835B9F"/>
    <w:rsid w:val="008456CE"/>
    <w:rsid w:val="00850277"/>
    <w:rsid w:val="00850293"/>
    <w:rsid w:val="00851373"/>
    <w:rsid w:val="00851BA6"/>
    <w:rsid w:val="00855A87"/>
    <w:rsid w:val="0085654D"/>
    <w:rsid w:val="00860D67"/>
    <w:rsid w:val="00861160"/>
    <w:rsid w:val="00861BF9"/>
    <w:rsid w:val="008648FA"/>
    <w:rsid w:val="0086654F"/>
    <w:rsid w:val="00871B0E"/>
    <w:rsid w:val="00875CB4"/>
    <w:rsid w:val="00877407"/>
    <w:rsid w:val="00883544"/>
    <w:rsid w:val="00886396"/>
    <w:rsid w:val="008958D4"/>
    <w:rsid w:val="008978E4"/>
    <w:rsid w:val="008A356F"/>
    <w:rsid w:val="008A4082"/>
    <w:rsid w:val="008A4653"/>
    <w:rsid w:val="008A4717"/>
    <w:rsid w:val="008A50CC"/>
    <w:rsid w:val="008B71A4"/>
    <w:rsid w:val="008C0003"/>
    <w:rsid w:val="008D1694"/>
    <w:rsid w:val="008D4339"/>
    <w:rsid w:val="008D6954"/>
    <w:rsid w:val="008D79CB"/>
    <w:rsid w:val="008F07BC"/>
    <w:rsid w:val="008F1984"/>
    <w:rsid w:val="00900571"/>
    <w:rsid w:val="009100F6"/>
    <w:rsid w:val="00911851"/>
    <w:rsid w:val="009165C0"/>
    <w:rsid w:val="0092692B"/>
    <w:rsid w:val="0093354F"/>
    <w:rsid w:val="00943E9C"/>
    <w:rsid w:val="00945C7B"/>
    <w:rsid w:val="00953F4D"/>
    <w:rsid w:val="0096045B"/>
    <w:rsid w:val="00960BB8"/>
    <w:rsid w:val="00964F5C"/>
    <w:rsid w:val="009831C0"/>
    <w:rsid w:val="009872F2"/>
    <w:rsid w:val="009909FE"/>
    <w:rsid w:val="0099161D"/>
    <w:rsid w:val="009917B2"/>
    <w:rsid w:val="009B354F"/>
    <w:rsid w:val="009B5263"/>
    <w:rsid w:val="009C00E9"/>
    <w:rsid w:val="009E387B"/>
    <w:rsid w:val="00A0389B"/>
    <w:rsid w:val="00A33AE9"/>
    <w:rsid w:val="00A35999"/>
    <w:rsid w:val="00A446C9"/>
    <w:rsid w:val="00A55133"/>
    <w:rsid w:val="00A635D6"/>
    <w:rsid w:val="00A660F4"/>
    <w:rsid w:val="00A76A65"/>
    <w:rsid w:val="00A8553A"/>
    <w:rsid w:val="00A9149C"/>
    <w:rsid w:val="00A930C1"/>
    <w:rsid w:val="00A93AED"/>
    <w:rsid w:val="00AA7E97"/>
    <w:rsid w:val="00AE1319"/>
    <w:rsid w:val="00AE144D"/>
    <w:rsid w:val="00AE34BB"/>
    <w:rsid w:val="00AF71D0"/>
    <w:rsid w:val="00B028B3"/>
    <w:rsid w:val="00B060CB"/>
    <w:rsid w:val="00B2039D"/>
    <w:rsid w:val="00B226F2"/>
    <w:rsid w:val="00B2454A"/>
    <w:rsid w:val="00B274DF"/>
    <w:rsid w:val="00B3010B"/>
    <w:rsid w:val="00B40BDF"/>
    <w:rsid w:val="00B471B3"/>
    <w:rsid w:val="00B509E5"/>
    <w:rsid w:val="00B56BDF"/>
    <w:rsid w:val="00B612AC"/>
    <w:rsid w:val="00B65812"/>
    <w:rsid w:val="00B73AD6"/>
    <w:rsid w:val="00B85CD6"/>
    <w:rsid w:val="00B90A27"/>
    <w:rsid w:val="00B9554D"/>
    <w:rsid w:val="00B966D8"/>
    <w:rsid w:val="00BB2B9F"/>
    <w:rsid w:val="00BB551B"/>
    <w:rsid w:val="00BB7D9E"/>
    <w:rsid w:val="00BC2334"/>
    <w:rsid w:val="00BD3CB8"/>
    <w:rsid w:val="00BD4E6F"/>
    <w:rsid w:val="00BF32F0"/>
    <w:rsid w:val="00BF4DCE"/>
    <w:rsid w:val="00C05CE5"/>
    <w:rsid w:val="00C26B47"/>
    <w:rsid w:val="00C6171E"/>
    <w:rsid w:val="00C632A3"/>
    <w:rsid w:val="00C66CE3"/>
    <w:rsid w:val="00C76D1C"/>
    <w:rsid w:val="00C77079"/>
    <w:rsid w:val="00C8784F"/>
    <w:rsid w:val="00C91AD4"/>
    <w:rsid w:val="00CA6F2C"/>
    <w:rsid w:val="00CB2787"/>
    <w:rsid w:val="00CC2DCC"/>
    <w:rsid w:val="00CE4331"/>
    <w:rsid w:val="00CF02D0"/>
    <w:rsid w:val="00CF1871"/>
    <w:rsid w:val="00D019CE"/>
    <w:rsid w:val="00D026D1"/>
    <w:rsid w:val="00D06946"/>
    <w:rsid w:val="00D1133E"/>
    <w:rsid w:val="00D15E67"/>
    <w:rsid w:val="00D17A34"/>
    <w:rsid w:val="00D221CF"/>
    <w:rsid w:val="00D26628"/>
    <w:rsid w:val="00D332B3"/>
    <w:rsid w:val="00D47AA5"/>
    <w:rsid w:val="00D50CCE"/>
    <w:rsid w:val="00D55207"/>
    <w:rsid w:val="00D55AA6"/>
    <w:rsid w:val="00D55B61"/>
    <w:rsid w:val="00D7565B"/>
    <w:rsid w:val="00D76097"/>
    <w:rsid w:val="00D81801"/>
    <w:rsid w:val="00D92B45"/>
    <w:rsid w:val="00D956C8"/>
    <w:rsid w:val="00D95962"/>
    <w:rsid w:val="00D97FDD"/>
    <w:rsid w:val="00DB4CE6"/>
    <w:rsid w:val="00DC389B"/>
    <w:rsid w:val="00DD4C6A"/>
    <w:rsid w:val="00DE2F94"/>
    <w:rsid w:val="00DE2FEE"/>
    <w:rsid w:val="00DF2D98"/>
    <w:rsid w:val="00DF7FA7"/>
    <w:rsid w:val="00E00BE9"/>
    <w:rsid w:val="00E1226D"/>
    <w:rsid w:val="00E12389"/>
    <w:rsid w:val="00E22A11"/>
    <w:rsid w:val="00E26DE6"/>
    <w:rsid w:val="00E31E5C"/>
    <w:rsid w:val="00E4212C"/>
    <w:rsid w:val="00E44DD2"/>
    <w:rsid w:val="00E47676"/>
    <w:rsid w:val="00E558C3"/>
    <w:rsid w:val="00E55927"/>
    <w:rsid w:val="00E55BC2"/>
    <w:rsid w:val="00E566AF"/>
    <w:rsid w:val="00E61A93"/>
    <w:rsid w:val="00E63BDD"/>
    <w:rsid w:val="00E86CDD"/>
    <w:rsid w:val="00E912A6"/>
    <w:rsid w:val="00E97303"/>
    <w:rsid w:val="00EA402C"/>
    <w:rsid w:val="00EA4844"/>
    <w:rsid w:val="00EA4D9C"/>
    <w:rsid w:val="00EA5A97"/>
    <w:rsid w:val="00EA7DB9"/>
    <w:rsid w:val="00EB75EE"/>
    <w:rsid w:val="00EC0DB9"/>
    <w:rsid w:val="00ED36FD"/>
    <w:rsid w:val="00ED6CDB"/>
    <w:rsid w:val="00EE4C1D"/>
    <w:rsid w:val="00EF3685"/>
    <w:rsid w:val="00F00A33"/>
    <w:rsid w:val="00F04350"/>
    <w:rsid w:val="00F133DB"/>
    <w:rsid w:val="00F159EB"/>
    <w:rsid w:val="00F15A9C"/>
    <w:rsid w:val="00F25BF4"/>
    <w:rsid w:val="00F267DB"/>
    <w:rsid w:val="00F31DBD"/>
    <w:rsid w:val="00F339AA"/>
    <w:rsid w:val="00F36489"/>
    <w:rsid w:val="00F46F6F"/>
    <w:rsid w:val="00F546D1"/>
    <w:rsid w:val="00F60608"/>
    <w:rsid w:val="00F616FF"/>
    <w:rsid w:val="00F62217"/>
    <w:rsid w:val="00F96790"/>
    <w:rsid w:val="00F97FD5"/>
    <w:rsid w:val="00FB17A9"/>
    <w:rsid w:val="00FB527C"/>
    <w:rsid w:val="00FB6F75"/>
    <w:rsid w:val="00FC0EB3"/>
    <w:rsid w:val="00FD28A8"/>
    <w:rsid w:val="00FD675E"/>
    <w:rsid w:val="00FE5674"/>
    <w:rsid w:val="00FF4C68"/>
    <w:rsid w:val="00FF6B9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o:shapelayout v:ext="edit">
      <o:idmap v:ext="edit" data="1"/>
    </o:shapelayout>
  </w:shapeDefaults>
  <w:decimalSymbol w:val="."/>
  <w:listSeparator w:val=","/>
  <w14:docId w14:val="4417FC5E"/>
  <w15:docId w15:val="{D545E21F-3EC7-4678-B872-994DE64749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qFormat="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iPriority="0" w:unhideWhenUsed="1"/>
    <w:lsdException w:name="Outline List 2" w:semiHidden="1" w:uiPriority="0" w:unhideWhenUsed="1"/>
    <w:lsdException w:name="Outline List 3" w:semiHidden="1" w:uiPriority="0" w:unhideWhenUsed="1"/>
    <w:lsdException w:name="Table Simple 1" w:semiHidden="1" w:uiPriority="0" w:unhideWhenUsed="1"/>
    <w:lsdException w:name="Table Simple 2" w:semiHidden="1" w:uiPriority="0" w:unhideWhenUsed="1"/>
    <w:lsdException w:name="Table Simple 3" w:semiHidden="1" w:uiPriority="0" w:unhideWhenUsed="1"/>
    <w:lsdException w:name="Table Classic 1" w:semiHidden="1" w:uiPriority="0" w:unhideWhenUsed="1"/>
    <w:lsdException w:name="Table Classic 2" w:semiHidden="1" w:uiPriority="0" w:unhideWhenUsed="1"/>
    <w:lsdException w:name="Table Classic 3" w:semiHidden="1" w:uiPriority="0" w:unhideWhenUsed="1"/>
    <w:lsdException w:name="Table Classic 4" w:semiHidden="1" w:uiPriority="0" w:unhideWhenUsed="1"/>
    <w:lsdException w:name="Table Colorful 1" w:semiHidden="1" w:uiPriority="0" w:unhideWhenUsed="1"/>
    <w:lsdException w:name="Table Colorful 2" w:semiHidden="1" w:uiPriority="0" w:unhideWhenUsed="1"/>
    <w:lsdException w:name="Table Colorful 3" w:semiHidden="1" w:uiPriority="0" w:unhideWhenUsed="1"/>
    <w:lsdException w:name="Table Columns 1" w:semiHidden="1" w:uiPriority="0" w:unhideWhenUsed="1"/>
    <w:lsdException w:name="Table Columns 2" w:semiHidden="1" w:uiPriority="0" w:unhideWhenUsed="1"/>
    <w:lsdException w:name="Table Columns 3" w:semiHidden="1" w:uiPriority="0" w:unhideWhenUsed="1"/>
    <w:lsdException w:name="Table Columns 4" w:semiHidden="1" w:uiPriority="0" w:unhideWhenUsed="1"/>
    <w:lsdException w:name="Table Columns 5" w:semiHidden="1" w:uiPriority="0" w:unhideWhenUsed="1"/>
    <w:lsdException w:name="Table Grid 1" w:semiHidden="1" w:uiPriority="0" w:unhideWhenUsed="1"/>
    <w:lsdException w:name="Table Grid 2" w:semiHidden="1" w:uiPriority="0" w:unhideWhenUsed="1"/>
    <w:lsdException w:name="Table Grid 3" w:semiHidden="1" w:uiPriority="0" w:unhideWhenUsed="1"/>
    <w:lsdException w:name="Table Grid 4" w:semiHidden="1" w:uiPriority="0" w:unhideWhenUsed="1"/>
    <w:lsdException w:name="Table Grid 5" w:semiHidden="1" w:uiPriority="0" w:unhideWhenUsed="1"/>
    <w:lsdException w:name="Table Grid 6" w:semiHidden="1" w:uiPriority="0" w:unhideWhenUsed="1"/>
    <w:lsdException w:name="Table Grid 7" w:semiHidden="1" w:uiPriority="0" w:unhideWhenUsed="1"/>
    <w:lsdException w:name="Table Grid 8" w:semiHidden="1" w:uiPriority="0" w:unhideWhenUsed="1"/>
    <w:lsdException w:name="Table List 1" w:semiHidden="1" w:uiPriority="0" w:unhideWhenUsed="1"/>
    <w:lsdException w:name="Table List 2" w:semiHidden="1" w:uiPriority="0" w:unhideWhenUsed="1"/>
    <w:lsdException w:name="Table List 3" w:semiHidden="1" w:uiPriority="0" w:unhideWhenUsed="1"/>
    <w:lsdException w:name="Table List 4" w:semiHidden="1" w:uiPriority="0" w:unhideWhenUsed="1"/>
    <w:lsdException w:name="Table List 5" w:semiHidden="1" w:uiPriority="0" w:unhideWhenUsed="1"/>
    <w:lsdException w:name="Table List 6" w:semiHidden="1" w:uiPriority="0" w:unhideWhenUsed="1"/>
    <w:lsdException w:name="Table List 7" w:semiHidden="1" w:uiPriority="0" w:unhideWhenUsed="1"/>
    <w:lsdException w:name="Table List 8" w:semiHidden="1" w:uiPriority="0" w:unhideWhenUsed="1"/>
    <w:lsdException w:name="Table 3D effects 1" w:semiHidden="1" w:uiPriority="0" w:unhideWhenUsed="1"/>
    <w:lsdException w:name="Table 3D effects 2" w:semiHidden="1" w:uiPriority="0"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iPriority="0" w:unhideWhenUsed="1"/>
    <w:lsdException w:name="Table Subtle 1" w:semiHidden="1" w:uiPriority="0" w:unhideWhenUsed="1"/>
    <w:lsdException w:name="Table Subtle 2" w:semiHidden="1" w:uiPriority="0" w:unhideWhenUsed="1"/>
    <w:lsdException w:name="Table Web 1" w:semiHidden="1" w:uiPriority="0" w:unhideWhenUsed="1"/>
    <w:lsdException w:name="Table Web 2" w:semiHidden="1" w:uiPriority="0" w:unhideWhenUsed="1"/>
    <w:lsdException w:name="Table Web 3" w:semiHidden="1" w:uiPriority="0" w:unhideWhenUsed="1"/>
    <w:lsdException w:name="Balloon Text" w:semiHidden="1" w:unhideWhenUsed="1"/>
    <w:lsdException w:name="Table Grid" w:uiPriority="0"/>
    <w:lsdException w:name="Table Theme" w:semiHidden="1" w:uiPriority="0"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ED36FD"/>
    <w:pPr>
      <w:keepNext/>
      <w:numPr>
        <w:numId w:val="15"/>
      </w:numPr>
      <w:spacing w:before="240" w:after="240"/>
      <w:ind w:left="357" w:hanging="357"/>
      <w:outlineLvl w:val="0"/>
    </w:pPr>
    <w:rPr>
      <w:rFonts w:ascii="Calibri" w:hAnsi="Calibri"/>
      <w:b/>
      <w:caps/>
      <w:color w:val="0070C0"/>
      <w:kern w:val="28"/>
      <w:lang w:eastAsia="de-DE"/>
    </w:rPr>
  </w:style>
  <w:style w:type="paragraph" w:styleId="Heading2">
    <w:name w:val="heading 2"/>
    <w:basedOn w:val="Normal"/>
    <w:next w:val="BodyText"/>
    <w:link w:val="Heading2Char"/>
    <w:qFormat/>
    <w:rsid w:val="00605E43"/>
    <w:pPr>
      <w:numPr>
        <w:ilvl w:val="1"/>
        <w:numId w:val="13"/>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F36489"/>
    <w:pPr>
      <w:keepNext/>
      <w:numPr>
        <w:ilvl w:val="2"/>
        <w:numId w:val="13"/>
      </w:numPr>
      <w:spacing w:before="120" w:after="120"/>
      <w:outlineLvl w:val="2"/>
    </w:pPr>
    <w:rPr>
      <w:rFonts w:asciiTheme="minorHAnsi" w:hAnsiTheme="minorHAnsi"/>
      <w:szCs w:val="20"/>
      <w:lang w:eastAsia="de-DE"/>
    </w:rPr>
  </w:style>
  <w:style w:type="paragraph" w:styleId="Heading4">
    <w:name w:val="heading 4"/>
    <w:basedOn w:val="Normal"/>
    <w:next w:val="BodyTextIndent"/>
    <w:link w:val="Heading4Char"/>
    <w:qFormat/>
    <w:rsid w:val="00D332B3"/>
    <w:pPr>
      <w:keepNext/>
      <w:numPr>
        <w:ilvl w:val="3"/>
        <w:numId w:val="13"/>
      </w:numPr>
      <w:spacing w:before="120" w:after="120"/>
      <w:outlineLvl w:val="3"/>
    </w:pPr>
    <w:rPr>
      <w:szCs w:val="20"/>
      <w:lang w:val="en-US" w:eastAsia="de-DE"/>
    </w:rPr>
  </w:style>
  <w:style w:type="paragraph" w:styleId="Heading5">
    <w:name w:val="heading 5"/>
    <w:basedOn w:val="Normal"/>
    <w:next w:val="Normal"/>
    <w:link w:val="Heading5Char"/>
    <w:qFormat/>
    <w:rsid w:val="00D332B3"/>
    <w:pPr>
      <w:numPr>
        <w:ilvl w:val="4"/>
        <w:numId w:val="13"/>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3"/>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3"/>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3"/>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3"/>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ED36FD"/>
    <w:rPr>
      <w:rFonts w:cs="Calibri"/>
      <w:b/>
      <w:caps/>
      <w:color w:val="0070C0"/>
      <w:kern w:val="28"/>
      <w:sz w:val="22"/>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BodyText"/>
    <w:link w:val="AnnexChar"/>
    <w:qFormat/>
    <w:rsid w:val="00681DFF"/>
    <w:pPr>
      <w:numPr>
        <w:numId w:val="16"/>
      </w:numPr>
      <w:tabs>
        <w:tab w:val="left" w:pos="1701"/>
      </w:tabs>
      <w:jc w:val="both"/>
    </w:pPr>
    <w:rPr>
      <w:caps w:val="0"/>
      <w:snapToGrid w:val="0"/>
      <w:color w:val="00558C"/>
      <w:kern w:val="0"/>
      <w:sz w:val="24"/>
      <w:lang w:eastAsia="en-GB"/>
    </w:rPr>
  </w:style>
  <w:style w:type="paragraph" w:customStyle="1" w:styleId="AnnexFigure">
    <w:name w:val="Annex Figure"/>
    <w:basedOn w:val="Normal"/>
    <w:next w:val="Normal"/>
    <w:rsid w:val="008D1694"/>
    <w:pPr>
      <w:numPr>
        <w:numId w:val="1"/>
      </w:numPr>
      <w:spacing w:before="120" w:after="120"/>
      <w:jc w:val="center"/>
    </w:pPr>
    <w:rPr>
      <w:i/>
    </w:rPr>
  </w:style>
  <w:style w:type="paragraph" w:customStyle="1" w:styleId="AnnexHeading1">
    <w:name w:val="Annex Heading 1"/>
    <w:basedOn w:val="Normal"/>
    <w:next w:val="BodyText"/>
    <w:rsid w:val="0093354F"/>
    <w:pPr>
      <w:numPr>
        <w:numId w:val="2"/>
      </w:numPr>
      <w:spacing w:before="120" w:after="120"/>
    </w:pPr>
    <w:rPr>
      <w:rFonts w:ascii="Arial Bold" w:hAnsi="Arial Bold" w:cs="Arial"/>
      <w:b/>
      <w:caps/>
      <w:color w:val="00558C"/>
    </w:rPr>
  </w:style>
  <w:style w:type="paragraph" w:customStyle="1" w:styleId="AnnexHeading2">
    <w:name w:val="Annex Heading 2"/>
    <w:basedOn w:val="Normal"/>
    <w:next w:val="BodyText"/>
    <w:rsid w:val="00A35999"/>
    <w:pPr>
      <w:numPr>
        <w:ilvl w:val="1"/>
        <w:numId w:val="2"/>
      </w:numPr>
      <w:spacing w:before="120" w:after="120"/>
    </w:pPr>
    <w:rPr>
      <w:rFonts w:ascii="Arial Bold" w:hAnsi="Arial Bold" w:cs="Arial"/>
      <w:b/>
      <w:color w:val="00558C"/>
    </w:rPr>
  </w:style>
  <w:style w:type="paragraph" w:customStyle="1" w:styleId="AnnexHeading3">
    <w:name w:val="Annex Heading 3"/>
    <w:basedOn w:val="Normal"/>
    <w:next w:val="Normal"/>
    <w:rsid w:val="00A35999"/>
    <w:pPr>
      <w:numPr>
        <w:ilvl w:val="2"/>
        <w:numId w:val="2"/>
      </w:numPr>
      <w:spacing w:before="120" w:after="120"/>
    </w:pPr>
    <w:rPr>
      <w:rFonts w:cs="Arial"/>
      <w:color w:val="00558C"/>
    </w:rPr>
  </w:style>
  <w:style w:type="paragraph" w:customStyle="1" w:styleId="AnnexHeading4">
    <w:name w:val="Annex Heading 4"/>
    <w:basedOn w:val="Normal"/>
    <w:next w:val="BodyText"/>
    <w:rsid w:val="008D1694"/>
    <w:pPr>
      <w:numPr>
        <w:ilvl w:val="3"/>
        <w:numId w:val="2"/>
      </w:numPr>
      <w:spacing w:before="120" w:after="120"/>
    </w:pPr>
    <w:rPr>
      <w:rFonts w:cs="Arial"/>
    </w:rPr>
  </w:style>
  <w:style w:type="paragraph" w:customStyle="1" w:styleId="AnnexTable">
    <w:name w:val="Annex Table"/>
    <w:basedOn w:val="Normal"/>
    <w:next w:val="Normal"/>
    <w:rsid w:val="008D1694"/>
    <w:pPr>
      <w:numPr>
        <w:numId w:val="3"/>
      </w:numPr>
      <w:tabs>
        <w:tab w:val="left" w:pos="1418"/>
      </w:tabs>
      <w:spacing w:before="120" w:after="120"/>
      <w:jc w:val="center"/>
    </w:pPr>
    <w:rPr>
      <w:i/>
    </w:rPr>
  </w:style>
  <w:style w:type="paragraph" w:styleId="BodyText">
    <w:name w:val="Body Text"/>
    <w:basedOn w:val="Normal"/>
    <w:link w:val="BodyTextChar"/>
    <w:qFormat/>
    <w:rsid w:val="00F36489"/>
    <w:pPr>
      <w:spacing w:after="120"/>
      <w:jc w:val="both"/>
    </w:pPr>
    <w:rPr>
      <w:rFonts w:ascii="Calibri" w:hAnsi="Calibri"/>
    </w:rPr>
  </w:style>
  <w:style w:type="character" w:customStyle="1" w:styleId="BodyTextChar">
    <w:name w:val="Body Text Char"/>
    <w:link w:val="BodyText"/>
    <w:rsid w:val="00F36489"/>
    <w:rPr>
      <w:rFonts w:cs="Calibri"/>
      <w:sz w:val="22"/>
      <w:szCs w:val="22"/>
    </w:rPr>
  </w:style>
  <w:style w:type="paragraph" w:customStyle="1" w:styleId="Bullet1">
    <w:name w:val="Bullet 1"/>
    <w:basedOn w:val="Normal"/>
    <w:qFormat/>
    <w:rsid w:val="00F36489"/>
    <w:pPr>
      <w:numPr>
        <w:numId w:val="6"/>
      </w:numPr>
      <w:tabs>
        <w:tab w:val="clear" w:pos="720"/>
        <w:tab w:val="left" w:pos="1134"/>
      </w:tabs>
      <w:spacing w:after="120"/>
      <w:ind w:left="1134" w:hanging="567"/>
      <w:jc w:val="both"/>
      <w:outlineLvl w:val="0"/>
    </w:pPr>
    <w:rPr>
      <w:rFonts w:asciiTheme="minorHAnsi" w:hAnsiTheme="minorHAnsi"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F36489"/>
    <w:pPr>
      <w:numPr>
        <w:numId w:val="7"/>
      </w:numPr>
      <w:tabs>
        <w:tab w:val="left" w:pos="1701"/>
      </w:tabs>
      <w:spacing w:after="120"/>
      <w:ind w:left="1701" w:hanging="567"/>
      <w:jc w:val="both"/>
    </w:pPr>
    <w:rPr>
      <w:rFonts w:asciiTheme="minorHAnsi" w:hAnsiTheme="minorHAnsi"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4"/>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F36489"/>
    <w:pPr>
      <w:numPr>
        <w:numId w:val="8"/>
      </w:numPr>
      <w:spacing w:before="120" w:after="120"/>
      <w:jc w:val="center"/>
    </w:pPr>
    <w:rPr>
      <w:rFonts w:asciiTheme="minorHAnsi" w:hAnsiTheme="minorHAnsi"/>
      <w:i/>
      <w:szCs w:val="20"/>
    </w:rPr>
  </w:style>
  <w:style w:type="paragraph" w:styleId="Footer">
    <w:name w:val="footer"/>
    <w:basedOn w:val="Normal"/>
    <w:link w:val="FooterChar"/>
    <w:uiPriority w:val="99"/>
    <w:rsid w:val="008D1694"/>
    <w:pPr>
      <w:tabs>
        <w:tab w:val="center" w:pos="4820"/>
        <w:tab w:val="right" w:pos="9639"/>
      </w:tabs>
    </w:pPr>
  </w:style>
  <w:style w:type="character" w:customStyle="1" w:styleId="FooterChar">
    <w:name w:val="Footer Char"/>
    <w:link w:val="Footer"/>
    <w:uiPriority w:val="99"/>
    <w:rsid w:val="00084F33"/>
    <w:rPr>
      <w:rFonts w:ascii="Arial" w:hAnsi="Arial" w:cs="Times New Roman"/>
      <w:szCs w:val="24"/>
    </w:rPr>
  </w:style>
  <w:style w:type="paragraph" w:styleId="Header">
    <w:name w:val="header"/>
    <w:basedOn w:val="Normal"/>
    <w:link w:val="HeaderChar"/>
    <w:uiPriority w:val="99"/>
    <w:rsid w:val="008D1694"/>
    <w:pPr>
      <w:tabs>
        <w:tab w:val="center" w:pos="4820"/>
        <w:tab w:val="right" w:pos="9639"/>
      </w:tabs>
    </w:pPr>
  </w:style>
  <w:style w:type="character" w:customStyle="1" w:styleId="HeaderChar">
    <w:name w:val="Header Char"/>
    <w:link w:val="Header"/>
    <w:uiPriority w:val="99"/>
    <w:rsid w:val="005C566C"/>
    <w:rPr>
      <w:rFonts w:ascii="Arial" w:eastAsia="Calibri" w:hAnsi="Arial" w:cs="Times New Roman"/>
      <w:szCs w:val="24"/>
      <w:lang w:eastAsia="en-GB"/>
    </w:rPr>
  </w:style>
  <w:style w:type="character" w:customStyle="1" w:styleId="Heading3Char">
    <w:name w:val="Heading 3 Char"/>
    <w:link w:val="Heading3"/>
    <w:rsid w:val="00F36489"/>
    <w:rPr>
      <w:rFonts w:asciiTheme="minorHAnsi" w:hAnsiTheme="minorHAnsi" w:cs="Calibri"/>
      <w:sz w:val="22"/>
      <w:lang w:eastAsia="de-DE"/>
    </w:rPr>
  </w:style>
  <w:style w:type="character" w:customStyle="1" w:styleId="Heading4Char">
    <w:name w:val="Heading 4 Char"/>
    <w:link w:val="Heading4"/>
    <w:rsid w:val="00E00BE9"/>
    <w:rPr>
      <w:rFonts w:ascii="Arial" w:hAnsi="Arial" w:cs="Calibri"/>
      <w:sz w:val="22"/>
      <w:lang w:val="en-US" w:eastAsia="de-DE"/>
    </w:rPr>
  </w:style>
  <w:style w:type="character" w:customStyle="1" w:styleId="Heading5Char">
    <w:name w:val="Heading 5 Char"/>
    <w:link w:val="Heading5"/>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F36489"/>
    <w:pPr>
      <w:numPr>
        <w:numId w:val="11"/>
      </w:numPr>
      <w:spacing w:after="120"/>
      <w:jc w:val="both"/>
    </w:pPr>
    <w:rPr>
      <w:rFonts w:asciiTheme="minorHAnsi" w:eastAsia="MS Mincho" w:hAnsiTheme="minorHAnsi"/>
      <w:lang w:eastAsia="ja-JP"/>
    </w:rPr>
  </w:style>
  <w:style w:type="paragraph" w:customStyle="1" w:styleId="List1indent2">
    <w:name w:val="List 1 indent 2"/>
    <w:basedOn w:val="Normal"/>
    <w:rsid w:val="00765622"/>
    <w:pPr>
      <w:widowControl w:val="0"/>
      <w:numPr>
        <w:ilvl w:val="2"/>
        <w:numId w:val="11"/>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F36489"/>
    <w:pPr>
      <w:numPr>
        <w:numId w:val="10"/>
      </w:numPr>
      <w:spacing w:before="120" w:after="120"/>
      <w:jc w:val="center"/>
    </w:pPr>
    <w:rPr>
      <w:rFonts w:asciiTheme="minorHAnsi" w:hAnsiTheme="minorHAnsi"/>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uiPriority w:val="39"/>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uiPriority w:val="39"/>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uiPriority w:val="39"/>
    <w:rsid w:val="00243228"/>
    <w:pPr>
      <w:ind w:left="1200"/>
    </w:pPr>
    <w:rPr>
      <w:sz w:val="20"/>
      <w:szCs w:val="20"/>
    </w:rPr>
  </w:style>
  <w:style w:type="paragraph" w:styleId="TOC8">
    <w:name w:val="toc 8"/>
    <w:basedOn w:val="Normal"/>
    <w:next w:val="Normal"/>
    <w:autoRedefine/>
    <w:uiPriority w:val="39"/>
    <w:rsid w:val="00243228"/>
    <w:pPr>
      <w:ind w:left="1440"/>
    </w:pPr>
    <w:rPr>
      <w:sz w:val="20"/>
      <w:szCs w:val="20"/>
    </w:rPr>
  </w:style>
  <w:style w:type="paragraph" w:styleId="TOC9">
    <w:name w:val="toc 9"/>
    <w:basedOn w:val="Normal"/>
    <w:next w:val="Normal"/>
    <w:autoRedefine/>
    <w:uiPriority w:val="39"/>
    <w:rsid w:val="00243228"/>
    <w:pPr>
      <w:ind w:left="1680"/>
    </w:pPr>
    <w:rPr>
      <w:sz w:val="20"/>
      <w:szCs w:val="20"/>
    </w:rPr>
  </w:style>
  <w:style w:type="numbering" w:styleId="ArticleSection">
    <w:name w:val="Outline List 3"/>
    <w:basedOn w:val="NoList"/>
    <w:rsid w:val="008D1694"/>
    <w:pPr>
      <w:numPr>
        <w:numId w:val="5"/>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uiPriority w:val="99"/>
    <w:semiHidden/>
    <w:rsid w:val="00243228"/>
    <w:rPr>
      <w:sz w:val="20"/>
      <w:szCs w:val="20"/>
    </w:rPr>
  </w:style>
  <w:style w:type="character" w:customStyle="1" w:styleId="FootnoteTextChar">
    <w:name w:val="Footnote Text Char"/>
    <w:link w:val="FootnoteText"/>
    <w:uiPriority w:val="99"/>
    <w:semiHidden/>
    <w:rsid w:val="00243228"/>
    <w:rPr>
      <w:rFonts w:ascii="Arial" w:hAnsi="Arial" w:cs="Times New Roman"/>
      <w:sz w:val="20"/>
      <w:szCs w:val="20"/>
    </w:rPr>
  </w:style>
  <w:style w:type="paragraph" w:styleId="Subtitle">
    <w:name w:val="Subtitle"/>
    <w:basedOn w:val="Normal"/>
    <w:link w:val="SubtitleChar"/>
    <w:qFormat/>
    <w:rsid w:val="00F36489"/>
    <w:pPr>
      <w:spacing w:after="60"/>
      <w:jc w:val="center"/>
      <w:outlineLvl w:val="1"/>
    </w:pPr>
    <w:rPr>
      <w:rFonts w:asciiTheme="minorHAnsi" w:hAnsiTheme="minorHAnsi" w:cs="Arial"/>
    </w:rPr>
  </w:style>
  <w:style w:type="character" w:customStyle="1" w:styleId="SubtitleChar">
    <w:name w:val="Subtitle Char"/>
    <w:link w:val="Subtitle"/>
    <w:rsid w:val="00F36489"/>
    <w:rPr>
      <w:rFonts w:asciiTheme="minorHAnsi" w:hAnsiTheme="minorHAnsi" w:cs="Arial"/>
      <w:sz w:val="22"/>
      <w:szCs w:val="22"/>
    </w:rPr>
  </w:style>
  <w:style w:type="paragraph" w:styleId="Title">
    <w:name w:val="Title"/>
    <w:basedOn w:val="Normal"/>
    <w:link w:val="TitleChar"/>
    <w:qFormat/>
    <w:rsid w:val="00F36489"/>
    <w:pPr>
      <w:spacing w:before="120" w:after="240"/>
      <w:jc w:val="center"/>
      <w:outlineLvl w:val="0"/>
    </w:pPr>
    <w:rPr>
      <w:rFonts w:asciiTheme="minorHAnsi" w:hAnsiTheme="minorHAnsi" w:cs="Arial"/>
      <w:b/>
      <w:bCs/>
      <w:kern w:val="28"/>
      <w:sz w:val="32"/>
      <w:szCs w:val="32"/>
    </w:rPr>
  </w:style>
  <w:style w:type="character" w:customStyle="1" w:styleId="TitleChar">
    <w:name w:val="Title Char"/>
    <w:link w:val="Title"/>
    <w:rsid w:val="00F36489"/>
    <w:rPr>
      <w:rFonts w:asciiTheme="minorHAnsi" w:hAnsiTheme="minorHAnsi" w:cs="Arial"/>
      <w:b/>
      <w:bCs/>
      <w:kern w:val="28"/>
      <w:sz w:val="32"/>
      <w:szCs w:val="32"/>
    </w:rPr>
  </w:style>
  <w:style w:type="paragraph" w:customStyle="1" w:styleId="List1indent1">
    <w:name w:val="List 1 indent 1"/>
    <w:basedOn w:val="Normal"/>
    <w:qFormat/>
    <w:rsid w:val="00765622"/>
    <w:pPr>
      <w:numPr>
        <w:ilvl w:val="1"/>
        <w:numId w:val="11"/>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F36489"/>
    <w:pPr>
      <w:numPr>
        <w:numId w:val="9"/>
      </w:numPr>
      <w:spacing w:after="120"/>
    </w:pPr>
    <w:rPr>
      <w:rFonts w:asciiTheme="minorHAnsi" w:hAnsiTheme="minorHAnsi"/>
      <w:szCs w:val="20"/>
    </w:rPr>
  </w:style>
  <w:style w:type="paragraph" w:customStyle="1" w:styleId="AppendixHeading1">
    <w:name w:val="Appendix Heading 1"/>
    <w:basedOn w:val="Normal"/>
    <w:next w:val="BodyText"/>
    <w:rsid w:val="008D1694"/>
    <w:pPr>
      <w:numPr>
        <w:numId w:val="4"/>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4"/>
      </w:numPr>
      <w:spacing w:before="120" w:after="120"/>
    </w:pPr>
    <w:rPr>
      <w:rFonts w:cs="Arial"/>
      <w:b/>
    </w:rPr>
  </w:style>
  <w:style w:type="paragraph" w:customStyle="1" w:styleId="AppendixHeading3">
    <w:name w:val="Appendix Heading 3"/>
    <w:basedOn w:val="Normal"/>
    <w:next w:val="Normal"/>
    <w:rsid w:val="008D1694"/>
    <w:pPr>
      <w:numPr>
        <w:ilvl w:val="2"/>
        <w:numId w:val="4"/>
      </w:numPr>
      <w:spacing w:before="120" w:after="120"/>
    </w:pPr>
    <w:rPr>
      <w:rFonts w:cs="Arial"/>
    </w:rPr>
  </w:style>
  <w:style w:type="paragraph" w:customStyle="1" w:styleId="AppendixHeading4">
    <w:name w:val="Appendix Heading 4"/>
    <w:basedOn w:val="Normal"/>
    <w:next w:val="BodyText"/>
    <w:rsid w:val="008D1694"/>
    <w:pPr>
      <w:numPr>
        <w:ilvl w:val="3"/>
        <w:numId w:val="4"/>
      </w:numPr>
      <w:spacing w:before="120" w:after="120"/>
    </w:pPr>
    <w:rPr>
      <w:rFonts w:cs="Arial"/>
    </w:rPr>
  </w:style>
  <w:style w:type="paragraph" w:customStyle="1" w:styleId="equation">
    <w:name w:val="equation"/>
    <w:basedOn w:val="Normal"/>
    <w:next w:val="BodyText"/>
    <w:qFormat/>
    <w:rsid w:val="00F36489"/>
    <w:pPr>
      <w:keepNext/>
      <w:numPr>
        <w:numId w:val="12"/>
      </w:numPr>
      <w:tabs>
        <w:tab w:val="left" w:pos="142"/>
      </w:tabs>
      <w:spacing w:after="120"/>
      <w:jc w:val="right"/>
    </w:pPr>
    <w:rPr>
      <w:rFonts w:asciiTheme="minorHAnsi" w:eastAsia="Times New Roman" w:hAnsiTheme="minorHAnsi" w:cs="Times New Roman"/>
      <w:szCs w:val="24"/>
      <w:lang w:eastAsia="en-US"/>
    </w:rPr>
  </w:style>
  <w:style w:type="table" w:styleId="TableGrid">
    <w:name w:val="Table Grid"/>
    <w:basedOn w:val="TableNormal"/>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qFormat/>
    <w:rsid w:val="004D4B1B"/>
    <w:pPr>
      <w:numPr>
        <w:numId w:val="17"/>
      </w:numPr>
      <w:spacing w:before="120" w:after="240"/>
    </w:pPr>
    <w:rPr>
      <w:rFonts w:ascii="Calibri" w:hAnsi="Calibri"/>
      <w:b/>
      <w:caps/>
      <w:color w:val="00558C"/>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aliases w:val="Llista Nivell1,Lista de nivel 1,Lettre d'introduction,Table of contents numbered,Paragraphe de liste PBLH,BULLET 1,List Bulletized,List Paragraph Char Char,Listenaufzählung,Párrafo antic,TOC style,lp1,Viñetas (Inicio Parrafo),Ha"/>
    <w:basedOn w:val="Normal"/>
    <w:link w:val="ListParagraphChar"/>
    <w:uiPriority w:val="34"/>
    <w:qFormat/>
    <w:rsid w:val="00420A38"/>
    <w:pPr>
      <w:ind w:left="720"/>
      <w:contextualSpacing/>
    </w:pPr>
  </w:style>
  <w:style w:type="character" w:styleId="CommentReference">
    <w:name w:val="annotation reference"/>
    <w:basedOn w:val="DefaultParagraphFont"/>
    <w:semiHidden/>
    <w:unhideWhenUsed/>
    <w:rsid w:val="00EA5A97"/>
    <w:rPr>
      <w:sz w:val="16"/>
      <w:szCs w:val="16"/>
    </w:rPr>
  </w:style>
  <w:style w:type="paragraph" w:styleId="CommentText">
    <w:name w:val="annotation text"/>
    <w:basedOn w:val="Normal"/>
    <w:link w:val="CommentTextChar"/>
    <w:uiPriority w:val="99"/>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 w:type="paragraph" w:styleId="Quote">
    <w:name w:val="Quote"/>
    <w:basedOn w:val="Normal"/>
    <w:next w:val="Normal"/>
    <w:link w:val="QuoteChar"/>
    <w:qFormat/>
    <w:rsid w:val="00F36489"/>
    <w:pPr>
      <w:spacing w:before="200" w:after="160"/>
      <w:ind w:left="864" w:right="864"/>
      <w:jc w:val="center"/>
    </w:pPr>
    <w:rPr>
      <w:rFonts w:asciiTheme="minorHAnsi" w:hAnsiTheme="minorHAnsi"/>
      <w:i/>
      <w:iCs/>
      <w:color w:val="404040" w:themeColor="text1" w:themeTint="BF"/>
    </w:rPr>
  </w:style>
  <w:style w:type="character" w:customStyle="1" w:styleId="QuoteChar">
    <w:name w:val="Quote Char"/>
    <w:basedOn w:val="DefaultParagraphFont"/>
    <w:link w:val="Quote"/>
    <w:rsid w:val="00F36489"/>
    <w:rPr>
      <w:rFonts w:asciiTheme="minorHAnsi" w:hAnsiTheme="minorHAnsi" w:cs="Calibri"/>
      <w:i/>
      <w:iCs/>
      <w:color w:val="404040" w:themeColor="text1" w:themeTint="BF"/>
      <w:sz w:val="22"/>
      <w:szCs w:val="22"/>
    </w:rPr>
  </w:style>
  <w:style w:type="character" w:customStyle="1" w:styleId="AnnexChar">
    <w:name w:val="Annex Char"/>
    <w:basedOn w:val="DefaultParagraphFont"/>
    <w:link w:val="Annex"/>
    <w:rsid w:val="00681DFF"/>
    <w:rPr>
      <w:rFonts w:cs="Calibri"/>
      <w:b/>
      <w:snapToGrid w:val="0"/>
      <w:color w:val="00558C"/>
      <w:sz w:val="24"/>
      <w:szCs w:val="22"/>
    </w:rPr>
  </w:style>
  <w:style w:type="paragraph" w:styleId="Caption">
    <w:name w:val="caption"/>
    <w:aliases w:val="topic,c,C,Legend,topic1,topic2,topic3,3559Caption,Légende italique,Caption Char,Caption Char1 Char,Caption Char Char Char,Legend Char Char Char,3559Caption Char Char Char,Légende italique Char Char Char,Legend Char,3559Caption Char"/>
    <w:basedOn w:val="Normal"/>
    <w:next w:val="Normal"/>
    <w:link w:val="CaptionChar1"/>
    <w:uiPriority w:val="35"/>
    <w:unhideWhenUsed/>
    <w:qFormat/>
    <w:rsid w:val="00D50CCE"/>
    <w:pPr>
      <w:spacing w:before="180" w:after="180"/>
      <w:ind w:left="142"/>
      <w:jc w:val="center"/>
    </w:pPr>
    <w:rPr>
      <w:rFonts w:ascii="Georgia" w:hAnsi="Georgia" w:cs="Times New Roman"/>
      <w:b/>
      <w:bCs/>
      <w:szCs w:val="20"/>
      <w:lang w:eastAsia="es-ES"/>
    </w:rPr>
  </w:style>
  <w:style w:type="numbering" w:customStyle="1" w:styleId="ListaPersonal">
    <w:name w:val="Lista Personal"/>
    <w:rsid w:val="00D50CCE"/>
    <w:pPr>
      <w:numPr>
        <w:numId w:val="18"/>
      </w:numPr>
    </w:pPr>
  </w:style>
  <w:style w:type="paragraph" w:customStyle="1" w:styleId="LISTAS">
    <w:name w:val="LISTAS"/>
    <w:basedOn w:val="Normal"/>
    <w:link w:val="LISTASCar"/>
    <w:qFormat/>
    <w:rsid w:val="00D50CCE"/>
    <w:pPr>
      <w:numPr>
        <w:numId w:val="19"/>
      </w:numPr>
      <w:spacing w:before="180" w:after="180"/>
      <w:jc w:val="both"/>
    </w:pPr>
    <w:rPr>
      <w:rFonts w:ascii="Georgia" w:hAnsi="Georgia" w:cs="Times New Roman"/>
      <w:lang w:eastAsia="es-ES"/>
    </w:rPr>
  </w:style>
  <w:style w:type="character" w:customStyle="1" w:styleId="ListParagraphChar">
    <w:name w:val="List Paragraph Char"/>
    <w:aliases w:val="Llista Nivell1 Char,Lista de nivel 1 Char,Lettre d'introduction Char,Table of contents numbered Char,Paragraphe de liste PBLH Char,BULLET 1 Char,List Bulletized Char,List Paragraph Char Char Char,Listenaufzählung Char,TOC style Char"/>
    <w:link w:val="ListParagraph"/>
    <w:uiPriority w:val="34"/>
    <w:locked/>
    <w:rsid w:val="00D50CCE"/>
    <w:rPr>
      <w:rFonts w:ascii="Arial" w:hAnsi="Arial" w:cs="Calibri"/>
      <w:sz w:val="22"/>
      <w:szCs w:val="22"/>
    </w:rPr>
  </w:style>
  <w:style w:type="character" w:customStyle="1" w:styleId="CaptionChar1">
    <w:name w:val="Caption Char1"/>
    <w:aliases w:val="topic Char,c Char,C Char,Legend Char1,topic1 Char,topic2 Char,topic3 Char,3559Caption Char1,Légende italique Char,Caption Char Char,Caption Char1 Char Char,Caption Char Char Char Char,Legend Char Char Char Char,Legend Char Char"/>
    <w:basedOn w:val="DefaultParagraphFont"/>
    <w:link w:val="Caption"/>
    <w:uiPriority w:val="35"/>
    <w:locked/>
    <w:rsid w:val="00D50CCE"/>
    <w:rPr>
      <w:rFonts w:ascii="Georgia" w:hAnsi="Georgia"/>
      <w:b/>
      <w:bCs/>
      <w:sz w:val="22"/>
      <w:lang w:eastAsia="es-ES"/>
    </w:rPr>
  </w:style>
  <w:style w:type="numbering" w:styleId="111111">
    <w:name w:val="Outline List 2"/>
    <w:basedOn w:val="NoList"/>
    <w:semiHidden/>
    <w:rsid w:val="00495D1E"/>
    <w:pPr>
      <w:numPr>
        <w:numId w:val="21"/>
      </w:numPr>
    </w:pPr>
  </w:style>
  <w:style w:type="numbering" w:styleId="1ai">
    <w:name w:val="Outline List 1"/>
    <w:basedOn w:val="NoList"/>
    <w:semiHidden/>
    <w:rsid w:val="00495D1E"/>
    <w:pPr>
      <w:numPr>
        <w:numId w:val="22"/>
      </w:numPr>
    </w:pPr>
  </w:style>
  <w:style w:type="paragraph" w:styleId="Bibliography">
    <w:name w:val="Bibliography"/>
    <w:basedOn w:val="Normal"/>
    <w:next w:val="Normal"/>
    <w:uiPriority w:val="37"/>
    <w:unhideWhenUsed/>
    <w:rsid w:val="00495D1E"/>
    <w:pPr>
      <w:spacing w:before="180" w:after="180"/>
      <w:ind w:left="142"/>
      <w:jc w:val="both"/>
    </w:pPr>
    <w:rPr>
      <w:rFonts w:ascii="Georgia" w:hAnsi="Georgia" w:cs="Times New Roman"/>
      <w:lang w:eastAsia="es-ES"/>
    </w:rPr>
  </w:style>
  <w:style w:type="paragraph" w:styleId="ListContinue">
    <w:name w:val="List Continue"/>
    <w:basedOn w:val="Normal"/>
    <w:autoRedefine/>
    <w:uiPriority w:val="99"/>
    <w:unhideWhenUsed/>
    <w:rsid w:val="00495D1E"/>
    <w:pPr>
      <w:spacing w:before="180" w:after="180"/>
      <w:ind w:firstLine="198"/>
      <w:jc w:val="both"/>
    </w:pPr>
    <w:rPr>
      <w:rFonts w:ascii="Georgia" w:hAnsi="Georgia" w:cs="Times New Roman"/>
      <w:lang w:eastAsia="es-ES"/>
    </w:rPr>
  </w:style>
  <w:style w:type="paragraph" w:customStyle="1" w:styleId="Encabezadoportada">
    <w:name w:val="Encabezado portada"/>
    <w:basedOn w:val="Normal"/>
    <w:rsid w:val="00495D1E"/>
    <w:pPr>
      <w:spacing w:before="180" w:after="180"/>
      <w:ind w:left="142"/>
      <w:jc w:val="center"/>
    </w:pPr>
    <w:rPr>
      <w:rFonts w:ascii="Georgia" w:hAnsi="Georgia" w:cs="Arial"/>
      <w:b/>
      <w:color w:val="FFFFFF"/>
      <w:sz w:val="32"/>
      <w:szCs w:val="32"/>
      <w:lang w:eastAsia="es-ES"/>
    </w:rPr>
  </w:style>
  <w:style w:type="numbering" w:customStyle="1" w:styleId="Estilo1">
    <w:name w:val="Estilo1"/>
    <w:rsid w:val="00495D1E"/>
    <w:pPr>
      <w:numPr>
        <w:numId w:val="23"/>
      </w:numPr>
    </w:pPr>
  </w:style>
  <w:style w:type="character" w:styleId="FollowedHyperlink">
    <w:name w:val="FollowedHyperlink"/>
    <w:uiPriority w:val="99"/>
    <w:semiHidden/>
    <w:rsid w:val="00495D1E"/>
    <w:rPr>
      <w:color w:val="800080"/>
      <w:u w:val="single"/>
    </w:rPr>
  </w:style>
  <w:style w:type="character" w:customStyle="1" w:styleId="HojadeControlNormal">
    <w:name w:val="Hoja de Control: Normal"/>
    <w:semiHidden/>
    <w:rsid w:val="00495D1E"/>
    <w:rPr>
      <w:color w:val="003366"/>
      <w:sz w:val="20"/>
      <w:szCs w:val="20"/>
    </w:rPr>
  </w:style>
  <w:style w:type="paragraph" w:customStyle="1" w:styleId="HojadeControlTtulo1">
    <w:name w:val="Hoja de Control: Título 1"/>
    <w:basedOn w:val="Normal"/>
    <w:next w:val="Normal"/>
    <w:semiHidden/>
    <w:rsid w:val="00495D1E"/>
    <w:pPr>
      <w:spacing w:before="180" w:after="360"/>
      <w:jc w:val="center"/>
    </w:pPr>
    <w:rPr>
      <w:rFonts w:ascii="Georgia" w:hAnsi="Georgia" w:cs="Times New Roman"/>
      <w:b/>
      <w:bCs/>
      <w:sz w:val="36"/>
      <w:szCs w:val="20"/>
      <w:lang w:eastAsia="es-ES"/>
    </w:rPr>
  </w:style>
  <w:style w:type="character" w:customStyle="1" w:styleId="HojadeControlTtulo2">
    <w:name w:val="Hoja de Control: Título 2"/>
    <w:semiHidden/>
    <w:rsid w:val="00495D1E"/>
    <w:rPr>
      <w:b/>
      <w:bCs/>
      <w:color w:val="003366"/>
      <w:sz w:val="24"/>
    </w:rPr>
  </w:style>
  <w:style w:type="character" w:customStyle="1" w:styleId="HojadeControlTtulo3">
    <w:name w:val="Hoja de Control: Título 3"/>
    <w:semiHidden/>
    <w:rsid w:val="00495D1E"/>
    <w:rPr>
      <w:b/>
      <w:bCs/>
      <w:i/>
      <w:iCs/>
      <w:color w:val="003366"/>
      <w:sz w:val="24"/>
    </w:rPr>
  </w:style>
  <w:style w:type="paragraph" w:customStyle="1" w:styleId="Imagen">
    <w:name w:val="Imagen"/>
    <w:basedOn w:val="Normal"/>
    <w:next w:val="Normal"/>
    <w:qFormat/>
    <w:rsid w:val="00495D1E"/>
    <w:pPr>
      <w:spacing w:before="180" w:after="180"/>
      <w:ind w:left="142"/>
      <w:jc w:val="center"/>
    </w:pPr>
    <w:rPr>
      <w:rFonts w:ascii="Georgia" w:hAnsi="Georgia" w:cs="Times New Roman"/>
      <w:lang w:val="es-ES_tradnl" w:eastAsia="es-ES"/>
    </w:rPr>
  </w:style>
  <w:style w:type="paragraph" w:styleId="Index1">
    <w:name w:val="index 1"/>
    <w:basedOn w:val="Normal"/>
    <w:next w:val="Normal"/>
    <w:autoRedefine/>
    <w:uiPriority w:val="99"/>
    <w:semiHidden/>
    <w:unhideWhenUsed/>
    <w:rsid w:val="00495D1E"/>
    <w:pPr>
      <w:spacing w:before="180" w:after="180"/>
      <w:ind w:left="200" w:hanging="200"/>
      <w:jc w:val="both"/>
    </w:pPr>
    <w:rPr>
      <w:rFonts w:ascii="Georgia" w:hAnsi="Georgia" w:cs="Times New Roman"/>
      <w:lang w:eastAsia="es-ES"/>
    </w:rPr>
  </w:style>
  <w:style w:type="paragraph" w:styleId="IndexHeading">
    <w:name w:val="index heading"/>
    <w:aliases w:val="Título de índice de contenidos/ilustraciones/tablas"/>
    <w:basedOn w:val="Normal"/>
    <w:next w:val="Normal"/>
    <w:autoRedefine/>
    <w:uiPriority w:val="99"/>
    <w:unhideWhenUsed/>
    <w:qFormat/>
    <w:rsid w:val="00495D1E"/>
    <w:pPr>
      <w:pageBreakBefore/>
      <w:spacing w:before="360" w:after="480"/>
      <w:jc w:val="center"/>
    </w:pPr>
    <w:rPr>
      <w:rFonts w:ascii="Georgia" w:hAnsi="Georgia" w:cs="Times New Roman"/>
      <w:b/>
      <w:bCs/>
      <w:caps/>
      <w:sz w:val="36"/>
      <w:lang w:eastAsia="es-ES"/>
    </w:rPr>
  </w:style>
  <w:style w:type="paragraph" w:customStyle="1" w:styleId="ndice">
    <w:name w:val="Índice"/>
    <w:basedOn w:val="IndexHeading"/>
    <w:next w:val="Normal"/>
    <w:rsid w:val="00495D1E"/>
    <w:rPr>
      <w:caps w:val="0"/>
    </w:rPr>
  </w:style>
  <w:style w:type="paragraph" w:styleId="ListBullet">
    <w:name w:val="List Bullet"/>
    <w:basedOn w:val="Normal"/>
    <w:uiPriority w:val="99"/>
    <w:unhideWhenUsed/>
    <w:rsid w:val="00495D1E"/>
    <w:pPr>
      <w:numPr>
        <w:numId w:val="24"/>
      </w:numPr>
      <w:spacing w:before="180" w:after="180"/>
      <w:contextualSpacing/>
      <w:jc w:val="both"/>
    </w:pPr>
    <w:rPr>
      <w:rFonts w:ascii="Georgia" w:hAnsi="Georgia" w:cs="Times New Roman"/>
      <w:lang w:eastAsia="es-ES"/>
    </w:rPr>
  </w:style>
  <w:style w:type="numbering" w:customStyle="1" w:styleId="Listapersonalizada">
    <w:name w:val="Lista personalizada"/>
    <w:rsid w:val="00495D1E"/>
    <w:pPr>
      <w:numPr>
        <w:numId w:val="25"/>
      </w:numPr>
    </w:pPr>
  </w:style>
  <w:style w:type="numbering" w:customStyle="1" w:styleId="ListaToposTtulo1">
    <w:name w:val="Lista Topos Título 1"/>
    <w:basedOn w:val="NoList"/>
    <w:rsid w:val="00495D1E"/>
    <w:pPr>
      <w:numPr>
        <w:numId w:val="26"/>
      </w:numPr>
    </w:pPr>
  </w:style>
  <w:style w:type="numbering" w:customStyle="1" w:styleId="ListaToposTtulo2">
    <w:name w:val="Lista Topos Título 2"/>
    <w:rsid w:val="00495D1E"/>
    <w:pPr>
      <w:numPr>
        <w:numId w:val="27"/>
      </w:numPr>
    </w:pPr>
  </w:style>
  <w:style w:type="numbering" w:customStyle="1" w:styleId="ListaToposTtulo3">
    <w:name w:val="Lista Topos Título 3"/>
    <w:basedOn w:val="ListaToposTtulo2"/>
    <w:rsid w:val="00495D1E"/>
    <w:pPr>
      <w:numPr>
        <w:numId w:val="28"/>
      </w:numPr>
    </w:pPr>
  </w:style>
  <w:style w:type="numbering" w:customStyle="1" w:styleId="ListaToposTtulo4">
    <w:name w:val="Lista Topos Título 4"/>
    <w:basedOn w:val="NoList"/>
    <w:rsid w:val="00495D1E"/>
    <w:pPr>
      <w:numPr>
        <w:numId w:val="29"/>
      </w:numPr>
    </w:pPr>
  </w:style>
  <w:style w:type="numbering" w:customStyle="1" w:styleId="ListaToposTtulo5">
    <w:name w:val="Lista Topos Título 5"/>
    <w:rsid w:val="00495D1E"/>
    <w:pPr>
      <w:numPr>
        <w:numId w:val="30"/>
      </w:numPr>
    </w:pPr>
  </w:style>
  <w:style w:type="character" w:customStyle="1" w:styleId="LISTASCar">
    <w:name w:val="LISTAS Car"/>
    <w:link w:val="LISTAS"/>
    <w:rsid w:val="00495D1E"/>
    <w:rPr>
      <w:rFonts w:ascii="Georgia" w:hAnsi="Georgia"/>
      <w:sz w:val="22"/>
      <w:szCs w:val="22"/>
      <w:lang w:eastAsia="es-ES"/>
    </w:rPr>
  </w:style>
  <w:style w:type="paragraph" w:customStyle="1" w:styleId="LugarFechaVersinPortada">
    <w:name w:val="Lugar/Fecha/Versión Portada"/>
    <w:basedOn w:val="Normal"/>
    <w:semiHidden/>
    <w:rsid w:val="00495D1E"/>
    <w:pPr>
      <w:spacing w:before="180" w:after="180"/>
      <w:jc w:val="center"/>
    </w:pPr>
    <w:rPr>
      <w:rFonts w:ascii="Georgia" w:hAnsi="Georgia" w:cs="Times New Roman"/>
      <w:i/>
      <w:iCs/>
      <w:sz w:val="32"/>
      <w:szCs w:val="20"/>
      <w:lang w:eastAsia="es-ES"/>
    </w:rPr>
  </w:style>
  <w:style w:type="paragraph" w:customStyle="1" w:styleId="Nombredocumentoportada">
    <w:name w:val="Nombre documento portada"/>
    <w:basedOn w:val="Normal"/>
    <w:semiHidden/>
    <w:rsid w:val="00495D1E"/>
    <w:pPr>
      <w:spacing w:before="480" w:after="3960"/>
      <w:jc w:val="center"/>
    </w:pPr>
    <w:rPr>
      <w:rFonts w:ascii="Georgia" w:hAnsi="Georgia" w:cs="Times New Roman"/>
      <w:sz w:val="40"/>
      <w:szCs w:val="20"/>
      <w:lang w:eastAsia="es-ES"/>
    </w:rPr>
  </w:style>
  <w:style w:type="paragraph" w:customStyle="1" w:styleId="Nombreproyectoportada">
    <w:name w:val="Nombre proyecto portada"/>
    <w:basedOn w:val="Normal"/>
    <w:autoRedefine/>
    <w:semiHidden/>
    <w:rsid w:val="00495D1E"/>
    <w:pPr>
      <w:spacing w:before="120" w:line="288" w:lineRule="auto"/>
      <w:jc w:val="center"/>
    </w:pPr>
    <w:rPr>
      <w:rFonts w:ascii="Georgia" w:hAnsi="Georgia" w:cs="Times New Roman"/>
      <w:b/>
      <w:color w:val="FFFFFF" w:themeColor="background1"/>
      <w:sz w:val="28"/>
      <w:szCs w:val="28"/>
      <w:lang w:eastAsia="es-ES"/>
    </w:rPr>
  </w:style>
  <w:style w:type="table" w:styleId="MediumShading2-Accent3">
    <w:name w:val="Medium Shading 2 Accent 3"/>
    <w:basedOn w:val="TableNormal"/>
    <w:uiPriority w:val="64"/>
    <w:rsid w:val="00495D1E"/>
    <w:rPr>
      <w:rFonts w:ascii="Arial" w:eastAsia="Batang" w:hAnsi="Arial"/>
      <w:color w:val="FFFFFF" w:themeColor="background1"/>
      <w:sz w:val="22"/>
      <w:szCs w:val="22"/>
      <w:lang w:val="es-ES" w:eastAsia="es-ES"/>
    </w:rPr>
    <w:tblPr>
      <w:tblStyleRowBandSize w:val="1"/>
      <w:tblStyleColBandSize w:val="1"/>
      <w:tblBorders>
        <w:top w:val="single" w:sz="18" w:space="0" w:color="auto"/>
        <w:bottom w:val="single" w:sz="18" w:space="0" w:color="auto"/>
      </w:tblBorders>
    </w:tblPr>
    <w:tblStylePr w:type="firstRow">
      <w:pPr>
        <w:spacing w:before="0" w:after="0" w:line="240" w:lineRule="auto"/>
      </w:pPr>
      <w:rPr>
        <w:rFonts w:ascii="Arial" w:hAnsi="Arial"/>
        <w:b/>
        <w:bCs/>
        <w:color w:val="FFFFFF" w:themeColor="background1"/>
        <w:sz w:val="22"/>
      </w:rPr>
      <w:tblPr/>
      <w:tcPr>
        <w:shd w:val="clear" w:color="auto" w:fill="808080" w:themeFill="background1" w:themeFillShade="8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TableSimple1">
    <w:name w:val="Table Simple 1"/>
    <w:basedOn w:val="TableNormal"/>
    <w:semiHidden/>
    <w:rsid w:val="00495D1E"/>
    <w:pPr>
      <w:spacing w:before="120"/>
      <w:jc w:val="both"/>
    </w:pPr>
    <w:rPr>
      <w:rFonts w:ascii="Times New Roman" w:eastAsia="Batang" w:hAnsi="Times New Roman"/>
      <w:color w:val="002060"/>
      <w:sz w:val="22"/>
      <w:szCs w:val="22"/>
      <w:lang w:val="es-ES" w:eastAsia="es-E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495D1E"/>
    <w:pPr>
      <w:spacing w:before="120"/>
      <w:jc w:val="both"/>
    </w:pPr>
    <w:rPr>
      <w:rFonts w:ascii="Times New Roman" w:eastAsia="Batang" w:hAnsi="Times New Roman"/>
      <w:color w:val="002060"/>
      <w:sz w:val="22"/>
      <w:szCs w:val="22"/>
      <w:lang w:val="es-ES" w:eastAsia="es-E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495D1E"/>
    <w:pPr>
      <w:spacing w:before="120"/>
      <w:jc w:val="both"/>
    </w:pPr>
    <w:rPr>
      <w:rFonts w:ascii="Times New Roman" w:eastAsia="Batang" w:hAnsi="Times New Roman"/>
      <w:color w:val="002060"/>
      <w:sz w:val="22"/>
      <w:szCs w:val="22"/>
      <w:lang w:val="es-ES" w:eastAsia="es-E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Classic1">
    <w:name w:val="Table Classic 1"/>
    <w:basedOn w:val="TableNormal"/>
    <w:semiHidden/>
    <w:rsid w:val="00495D1E"/>
    <w:pPr>
      <w:spacing w:before="120"/>
      <w:jc w:val="both"/>
    </w:pPr>
    <w:rPr>
      <w:rFonts w:ascii="Times New Roman" w:eastAsia="Batang" w:hAnsi="Times New Roman"/>
      <w:color w:val="002060"/>
      <w:sz w:val="22"/>
      <w:szCs w:val="22"/>
      <w:lang w:val="es-ES" w:eastAsia="es-E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495D1E"/>
    <w:pPr>
      <w:spacing w:before="120"/>
      <w:jc w:val="both"/>
    </w:pPr>
    <w:rPr>
      <w:rFonts w:ascii="Times New Roman" w:eastAsia="Batang" w:hAnsi="Times New Roman"/>
      <w:color w:val="002060"/>
      <w:sz w:val="22"/>
      <w:szCs w:val="22"/>
      <w:lang w:val="es-ES" w:eastAsia="es-E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495D1E"/>
    <w:pPr>
      <w:spacing w:before="120"/>
      <w:jc w:val="both"/>
    </w:pPr>
    <w:rPr>
      <w:rFonts w:ascii="Times New Roman" w:eastAsia="Batang" w:hAnsi="Times New Roman"/>
      <w:color w:val="000080"/>
      <w:sz w:val="22"/>
      <w:szCs w:val="22"/>
      <w:lang w:val="es-ES" w:eastAsia="es-E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495D1E"/>
    <w:pPr>
      <w:spacing w:before="120"/>
      <w:jc w:val="both"/>
    </w:pPr>
    <w:rPr>
      <w:rFonts w:ascii="Times New Roman" w:eastAsia="Batang" w:hAnsi="Times New Roman"/>
      <w:color w:val="002060"/>
      <w:sz w:val="22"/>
      <w:szCs w:val="22"/>
      <w:lang w:val="es-ES" w:eastAsia="es-ES"/>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umns1">
    <w:name w:val="Table Columns 1"/>
    <w:basedOn w:val="TableNormal"/>
    <w:semiHidden/>
    <w:rsid w:val="00495D1E"/>
    <w:pPr>
      <w:spacing w:before="120"/>
      <w:jc w:val="both"/>
    </w:pPr>
    <w:rPr>
      <w:rFonts w:ascii="Times New Roman" w:eastAsia="Batang" w:hAnsi="Times New Roman"/>
      <w:b/>
      <w:bCs/>
      <w:color w:val="002060"/>
      <w:sz w:val="22"/>
      <w:szCs w:val="22"/>
      <w:lang w:val="es-ES" w:eastAsia="es-E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495D1E"/>
    <w:pPr>
      <w:spacing w:before="120"/>
      <w:jc w:val="both"/>
    </w:pPr>
    <w:rPr>
      <w:rFonts w:ascii="Times New Roman" w:eastAsia="Batang" w:hAnsi="Times New Roman"/>
      <w:b/>
      <w:bCs/>
      <w:color w:val="002060"/>
      <w:sz w:val="22"/>
      <w:szCs w:val="22"/>
      <w:lang w:val="es-ES" w:eastAsia="es-E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495D1E"/>
    <w:pPr>
      <w:spacing w:before="120"/>
      <w:jc w:val="both"/>
    </w:pPr>
    <w:rPr>
      <w:rFonts w:ascii="Times New Roman" w:eastAsia="Batang" w:hAnsi="Times New Roman"/>
      <w:b/>
      <w:bCs/>
      <w:color w:val="002060"/>
      <w:sz w:val="22"/>
      <w:szCs w:val="22"/>
      <w:lang w:val="es-ES" w:eastAsia="es-E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495D1E"/>
    <w:pPr>
      <w:spacing w:before="120"/>
      <w:jc w:val="both"/>
    </w:pPr>
    <w:rPr>
      <w:rFonts w:ascii="Times New Roman" w:eastAsia="Batang" w:hAnsi="Times New Roman"/>
      <w:color w:val="002060"/>
      <w:sz w:val="22"/>
      <w:szCs w:val="22"/>
      <w:lang w:val="es-ES" w:eastAsia="es-E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495D1E"/>
    <w:pPr>
      <w:spacing w:before="120"/>
      <w:jc w:val="both"/>
    </w:pPr>
    <w:rPr>
      <w:rFonts w:ascii="Times New Roman" w:eastAsia="Batang" w:hAnsi="Times New Roman"/>
      <w:color w:val="002060"/>
      <w:sz w:val="22"/>
      <w:szCs w:val="22"/>
      <w:lang w:val="es-ES" w:eastAsia="es-E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Grid1">
    <w:name w:val="Table Grid 1"/>
    <w:basedOn w:val="TableNormal"/>
    <w:semiHidden/>
    <w:rsid w:val="00495D1E"/>
    <w:pPr>
      <w:spacing w:before="120"/>
      <w:jc w:val="both"/>
    </w:pPr>
    <w:rPr>
      <w:rFonts w:ascii="Times New Roman" w:eastAsia="Batang" w:hAnsi="Times New Roman"/>
      <w:color w:val="002060"/>
      <w:sz w:val="22"/>
      <w:szCs w:val="22"/>
      <w:lang w:val="es-ES"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495D1E"/>
    <w:pPr>
      <w:spacing w:before="120"/>
      <w:jc w:val="both"/>
    </w:pPr>
    <w:rPr>
      <w:rFonts w:ascii="Times New Roman" w:eastAsia="Batang" w:hAnsi="Times New Roman"/>
      <w:color w:val="002060"/>
      <w:sz w:val="22"/>
      <w:szCs w:val="22"/>
      <w:lang w:val="es-ES" w:eastAsia="es-E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495D1E"/>
    <w:pPr>
      <w:spacing w:before="120"/>
      <w:jc w:val="both"/>
    </w:pPr>
    <w:rPr>
      <w:rFonts w:ascii="Times New Roman" w:eastAsia="Batang" w:hAnsi="Times New Roman"/>
      <w:color w:val="002060"/>
      <w:sz w:val="22"/>
      <w:szCs w:val="22"/>
      <w:lang w:val="es-ES" w:eastAsia="es-ES"/>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495D1E"/>
    <w:pPr>
      <w:spacing w:before="120"/>
      <w:jc w:val="both"/>
    </w:pPr>
    <w:rPr>
      <w:rFonts w:ascii="Times New Roman" w:eastAsia="Batang" w:hAnsi="Times New Roman"/>
      <w:color w:val="002060"/>
      <w:sz w:val="22"/>
      <w:szCs w:val="22"/>
      <w:lang w:val="es-ES" w:eastAsia="es-ES"/>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495D1E"/>
    <w:pPr>
      <w:spacing w:before="120"/>
      <w:jc w:val="both"/>
    </w:pPr>
    <w:rPr>
      <w:rFonts w:ascii="Times New Roman" w:eastAsia="Batang" w:hAnsi="Times New Roman"/>
      <w:color w:val="002060"/>
      <w:sz w:val="22"/>
      <w:szCs w:val="22"/>
      <w:lang w:val="es-ES" w:eastAsia="es-E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495D1E"/>
    <w:pPr>
      <w:spacing w:before="120"/>
      <w:jc w:val="both"/>
    </w:pPr>
    <w:rPr>
      <w:rFonts w:ascii="Times New Roman" w:eastAsia="Batang" w:hAnsi="Times New Roman"/>
      <w:color w:val="002060"/>
      <w:sz w:val="22"/>
      <w:szCs w:val="22"/>
      <w:lang w:val="es-ES" w:eastAsia="es-ES"/>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495D1E"/>
    <w:pPr>
      <w:spacing w:before="120"/>
      <w:jc w:val="both"/>
    </w:pPr>
    <w:rPr>
      <w:rFonts w:ascii="Times New Roman" w:eastAsia="Batang" w:hAnsi="Times New Roman"/>
      <w:b/>
      <w:bCs/>
      <w:color w:val="002060"/>
      <w:sz w:val="22"/>
      <w:szCs w:val="22"/>
      <w:lang w:val="es-ES" w:eastAsia="es-E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495D1E"/>
    <w:pPr>
      <w:spacing w:before="120"/>
      <w:jc w:val="both"/>
    </w:pPr>
    <w:rPr>
      <w:rFonts w:ascii="Times New Roman" w:eastAsia="Batang" w:hAnsi="Times New Roman"/>
      <w:color w:val="002060"/>
      <w:sz w:val="22"/>
      <w:szCs w:val="22"/>
      <w:lang w:val="es-ES" w:eastAsia="es-E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3Deffects1">
    <w:name w:val="Table 3D effects 1"/>
    <w:basedOn w:val="TableNormal"/>
    <w:semiHidden/>
    <w:rsid w:val="00495D1E"/>
    <w:pPr>
      <w:spacing w:before="120"/>
      <w:jc w:val="both"/>
    </w:pPr>
    <w:rPr>
      <w:rFonts w:ascii="Times New Roman" w:eastAsia="Batang" w:hAnsi="Times New Roman"/>
      <w:color w:val="002060"/>
      <w:sz w:val="22"/>
      <w:szCs w:val="22"/>
      <w:lang w:val="es-ES" w:eastAsia="es-ES"/>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495D1E"/>
    <w:pPr>
      <w:spacing w:before="120"/>
      <w:jc w:val="both"/>
    </w:pPr>
    <w:rPr>
      <w:rFonts w:ascii="Times New Roman" w:eastAsia="Batang" w:hAnsi="Times New Roman"/>
      <w:color w:val="002060"/>
      <w:sz w:val="22"/>
      <w:szCs w:val="22"/>
      <w:lang w:val="es-ES" w:eastAsia="es-ES"/>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495D1E"/>
    <w:pPr>
      <w:spacing w:before="120"/>
      <w:jc w:val="both"/>
    </w:pPr>
    <w:rPr>
      <w:rFonts w:ascii="Times New Roman" w:eastAsia="Batang" w:hAnsi="Times New Roman"/>
      <w:color w:val="002060"/>
      <w:sz w:val="22"/>
      <w:szCs w:val="22"/>
      <w:lang w:val="es-ES" w:eastAsia="es-ES"/>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1">
    <w:name w:val="Table List 1"/>
    <w:basedOn w:val="TableNormal"/>
    <w:semiHidden/>
    <w:rsid w:val="00495D1E"/>
    <w:pPr>
      <w:spacing w:before="120"/>
      <w:jc w:val="both"/>
    </w:pPr>
    <w:rPr>
      <w:rFonts w:ascii="Times New Roman" w:eastAsia="Batang" w:hAnsi="Times New Roman"/>
      <w:color w:val="002060"/>
      <w:sz w:val="22"/>
      <w:szCs w:val="22"/>
      <w:lang w:val="es-ES" w:eastAsia="es-E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495D1E"/>
    <w:pPr>
      <w:spacing w:before="120"/>
      <w:jc w:val="both"/>
    </w:pPr>
    <w:rPr>
      <w:rFonts w:ascii="Times New Roman" w:eastAsia="Batang" w:hAnsi="Times New Roman"/>
      <w:color w:val="002060"/>
      <w:sz w:val="22"/>
      <w:szCs w:val="22"/>
      <w:lang w:val="es-ES" w:eastAsia="es-E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495D1E"/>
    <w:pPr>
      <w:spacing w:before="120"/>
      <w:jc w:val="both"/>
    </w:pPr>
    <w:rPr>
      <w:rFonts w:ascii="Times New Roman" w:eastAsia="Batang" w:hAnsi="Times New Roman"/>
      <w:color w:val="002060"/>
      <w:sz w:val="22"/>
      <w:szCs w:val="22"/>
      <w:lang w:val="es-ES" w:eastAsia="es-ES"/>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495D1E"/>
    <w:pPr>
      <w:spacing w:before="120"/>
      <w:jc w:val="both"/>
    </w:pPr>
    <w:rPr>
      <w:rFonts w:ascii="Times New Roman" w:eastAsia="Batang" w:hAnsi="Times New Roman"/>
      <w:color w:val="002060"/>
      <w:sz w:val="22"/>
      <w:szCs w:val="22"/>
      <w:lang w:val="es-ES" w:eastAsia="es-ES"/>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495D1E"/>
    <w:pPr>
      <w:spacing w:before="120"/>
      <w:jc w:val="both"/>
    </w:pPr>
    <w:rPr>
      <w:rFonts w:ascii="Times New Roman" w:eastAsia="Batang" w:hAnsi="Times New Roman"/>
      <w:color w:val="002060"/>
      <w:sz w:val="22"/>
      <w:szCs w:val="22"/>
      <w:lang w:val="es-ES" w:eastAsia="es-E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495D1E"/>
    <w:pPr>
      <w:spacing w:before="120"/>
      <w:jc w:val="both"/>
    </w:pPr>
    <w:rPr>
      <w:rFonts w:ascii="Times New Roman" w:eastAsia="Batang" w:hAnsi="Times New Roman"/>
      <w:color w:val="002060"/>
      <w:sz w:val="22"/>
      <w:szCs w:val="22"/>
      <w:lang w:val="es-ES" w:eastAsia="es-ES"/>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495D1E"/>
    <w:pPr>
      <w:spacing w:before="120"/>
      <w:jc w:val="both"/>
    </w:pPr>
    <w:rPr>
      <w:rFonts w:ascii="Times New Roman" w:eastAsia="Batang" w:hAnsi="Times New Roman"/>
      <w:color w:val="002060"/>
      <w:sz w:val="22"/>
      <w:szCs w:val="22"/>
      <w:lang w:val="es-ES" w:eastAsia="es-ES"/>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495D1E"/>
    <w:pPr>
      <w:spacing w:before="120"/>
      <w:jc w:val="both"/>
    </w:pPr>
    <w:rPr>
      <w:rFonts w:ascii="Times New Roman" w:eastAsia="Batang" w:hAnsi="Times New Roman"/>
      <w:color w:val="002060"/>
      <w:sz w:val="22"/>
      <w:szCs w:val="22"/>
      <w:lang w:val="es-ES" w:eastAsia="es-ES"/>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Theme">
    <w:name w:val="Table Theme"/>
    <w:basedOn w:val="TableNormal"/>
    <w:semiHidden/>
    <w:rsid w:val="00495D1E"/>
    <w:pPr>
      <w:spacing w:before="120"/>
      <w:jc w:val="both"/>
    </w:pPr>
    <w:rPr>
      <w:rFonts w:ascii="Times New Roman" w:eastAsia="Batang" w:hAnsi="Times New Roman"/>
      <w:color w:val="002060"/>
      <w:sz w:val="22"/>
      <w:szCs w:val="22"/>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Elegant">
    <w:name w:val="Table Elegant"/>
    <w:basedOn w:val="TableNormal"/>
    <w:semiHidden/>
    <w:rsid w:val="00495D1E"/>
    <w:pPr>
      <w:spacing w:before="120"/>
      <w:jc w:val="both"/>
    </w:pPr>
    <w:rPr>
      <w:rFonts w:ascii="Times New Roman" w:eastAsia="Batang" w:hAnsi="Times New Roman"/>
      <w:color w:val="002060"/>
      <w:sz w:val="22"/>
      <w:szCs w:val="22"/>
      <w:lang w:val="es-ES" w:eastAsia="es-E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Contemporary">
    <w:name w:val="Table Contemporary"/>
    <w:basedOn w:val="TableNormal"/>
    <w:semiHidden/>
    <w:rsid w:val="00495D1E"/>
    <w:pPr>
      <w:spacing w:before="120"/>
      <w:jc w:val="both"/>
    </w:pPr>
    <w:rPr>
      <w:rFonts w:ascii="Times New Roman" w:eastAsia="Batang" w:hAnsi="Times New Roman"/>
      <w:color w:val="002060"/>
      <w:sz w:val="22"/>
      <w:szCs w:val="22"/>
      <w:lang w:val="es-ES" w:eastAsia="es-E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Professional">
    <w:name w:val="Table Professional"/>
    <w:basedOn w:val="TableNormal"/>
    <w:semiHidden/>
    <w:rsid w:val="00495D1E"/>
    <w:pPr>
      <w:spacing w:before="120"/>
      <w:jc w:val="both"/>
    </w:pPr>
    <w:rPr>
      <w:rFonts w:ascii="Times New Roman" w:eastAsia="Batang" w:hAnsi="Times New Roman"/>
      <w:color w:val="002060"/>
      <w:sz w:val="22"/>
      <w:szCs w:val="22"/>
      <w:lang w:val="es-ES"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495D1E"/>
    <w:pPr>
      <w:spacing w:before="120"/>
      <w:jc w:val="both"/>
    </w:pPr>
    <w:rPr>
      <w:rFonts w:ascii="Times New Roman" w:eastAsia="Batang" w:hAnsi="Times New Roman"/>
      <w:color w:val="002060"/>
      <w:sz w:val="22"/>
      <w:szCs w:val="22"/>
      <w:lang w:val="es-ES" w:eastAsia="es-E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495D1E"/>
    <w:pPr>
      <w:spacing w:before="120"/>
      <w:jc w:val="both"/>
    </w:pPr>
    <w:rPr>
      <w:rFonts w:ascii="Times New Roman" w:eastAsia="Batang" w:hAnsi="Times New Roman"/>
      <w:color w:val="002060"/>
      <w:sz w:val="22"/>
      <w:szCs w:val="22"/>
      <w:lang w:val="es-ES" w:eastAsia="es-E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orful1">
    <w:name w:val="Table Colorful 1"/>
    <w:basedOn w:val="TableNormal"/>
    <w:semiHidden/>
    <w:rsid w:val="00495D1E"/>
    <w:pPr>
      <w:spacing w:before="120"/>
      <w:jc w:val="both"/>
    </w:pPr>
    <w:rPr>
      <w:rFonts w:ascii="Times New Roman" w:eastAsia="Batang" w:hAnsi="Times New Roman"/>
      <w:color w:val="FFFFFF"/>
      <w:sz w:val="22"/>
      <w:szCs w:val="22"/>
      <w:lang w:val="es-ES" w:eastAsia="es-ES"/>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495D1E"/>
    <w:pPr>
      <w:spacing w:before="120"/>
      <w:jc w:val="both"/>
    </w:pPr>
    <w:rPr>
      <w:rFonts w:ascii="Times New Roman" w:eastAsia="Batang" w:hAnsi="Times New Roman"/>
      <w:color w:val="002060"/>
      <w:sz w:val="22"/>
      <w:szCs w:val="22"/>
      <w:lang w:val="es-ES" w:eastAsia="es-ES"/>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495D1E"/>
    <w:pPr>
      <w:spacing w:before="120"/>
      <w:jc w:val="both"/>
    </w:pPr>
    <w:rPr>
      <w:rFonts w:ascii="Times New Roman" w:eastAsia="Batang" w:hAnsi="Times New Roman"/>
      <w:color w:val="002060"/>
      <w:sz w:val="22"/>
      <w:szCs w:val="22"/>
      <w:lang w:val="es-ES" w:eastAsia="es-ES"/>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Web1">
    <w:name w:val="Table Web 1"/>
    <w:basedOn w:val="TableNormal"/>
    <w:semiHidden/>
    <w:rsid w:val="00495D1E"/>
    <w:pPr>
      <w:spacing w:before="120"/>
      <w:jc w:val="both"/>
    </w:pPr>
    <w:rPr>
      <w:rFonts w:ascii="Times New Roman" w:eastAsia="Batang" w:hAnsi="Times New Roman"/>
      <w:color w:val="002060"/>
      <w:sz w:val="22"/>
      <w:szCs w:val="22"/>
      <w:lang w:val="es-ES" w:eastAsia="es-E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495D1E"/>
    <w:pPr>
      <w:spacing w:before="120"/>
      <w:jc w:val="both"/>
    </w:pPr>
    <w:rPr>
      <w:rFonts w:ascii="Times New Roman" w:eastAsia="Batang" w:hAnsi="Times New Roman"/>
      <w:color w:val="002060"/>
      <w:sz w:val="22"/>
      <w:szCs w:val="22"/>
      <w:lang w:val="es-ES" w:eastAsia="es-E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495D1E"/>
    <w:pPr>
      <w:spacing w:before="120"/>
      <w:jc w:val="both"/>
    </w:pPr>
    <w:rPr>
      <w:rFonts w:ascii="Times New Roman" w:eastAsia="Batang" w:hAnsi="Times New Roman"/>
      <w:color w:val="002060"/>
      <w:sz w:val="22"/>
      <w:szCs w:val="22"/>
      <w:lang w:val="es-ES" w:eastAsia="es-E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CHeading">
    <w:name w:val="TOC Heading"/>
    <w:basedOn w:val="Heading1"/>
    <w:next w:val="Normal"/>
    <w:uiPriority w:val="39"/>
    <w:semiHidden/>
    <w:unhideWhenUsed/>
    <w:qFormat/>
    <w:rsid w:val="00495D1E"/>
    <w:pPr>
      <w:keepLines/>
      <w:numPr>
        <w:numId w:val="0"/>
      </w:numPr>
      <w:spacing w:before="480" w:after="0" w:line="276" w:lineRule="auto"/>
      <w:outlineLvl w:val="9"/>
    </w:pPr>
    <w:rPr>
      <w:rFonts w:ascii="Cambria" w:hAnsi="Cambria" w:cs="Times New Roman"/>
      <w:bCs/>
      <w:i/>
      <w:color w:val="365F91"/>
      <w:kern w:val="0"/>
      <w:position w:val="2"/>
      <w:sz w:val="28"/>
      <w:szCs w:val="28"/>
      <w:lang w:val="es-ES" w:eastAsia="es-ES"/>
    </w:rPr>
  </w:style>
  <w:style w:type="paragraph" w:customStyle="1" w:styleId="EstiloNegritaIzquierda0cm">
    <w:name w:val="Estilo Negrita Izquierda:  0 cm"/>
    <w:basedOn w:val="Normal"/>
    <w:autoRedefine/>
    <w:rsid w:val="00495D1E"/>
    <w:pPr>
      <w:spacing w:before="180" w:after="180"/>
      <w:jc w:val="both"/>
    </w:pPr>
    <w:rPr>
      <w:rFonts w:ascii="Georgia" w:hAnsi="Georgia" w:cs="Times New Roman"/>
      <w:b/>
      <w:color w:val="FFFFFF" w:themeColor="background1"/>
      <w:szCs w:val="20"/>
      <w:lang w:val="es-ES_tradnl" w:eastAsia="es-ES"/>
    </w:rPr>
  </w:style>
  <w:style w:type="paragraph" w:customStyle="1" w:styleId="EstiloNegritaIzquierda0cm1">
    <w:name w:val="Estilo Negrita Izquierda:  0 cm1"/>
    <w:basedOn w:val="Normal"/>
    <w:rsid w:val="00495D1E"/>
    <w:pPr>
      <w:spacing w:before="180" w:after="180"/>
      <w:jc w:val="both"/>
    </w:pPr>
    <w:rPr>
      <w:rFonts w:ascii="Georgia" w:hAnsi="Georgia" w:cs="Times New Roman"/>
      <w:b/>
      <w:bCs/>
      <w:color w:val="FFFFFF" w:themeColor="background1"/>
      <w:szCs w:val="20"/>
      <w:lang w:eastAsia="es-ES"/>
    </w:rPr>
  </w:style>
  <w:style w:type="paragraph" w:customStyle="1" w:styleId="Encabezadotabla">
    <w:name w:val="Encabezado tabla"/>
    <w:basedOn w:val="Normal"/>
    <w:autoRedefine/>
    <w:rsid w:val="00495D1E"/>
    <w:pPr>
      <w:spacing w:before="180" w:after="180"/>
      <w:jc w:val="center"/>
    </w:pPr>
    <w:rPr>
      <w:rFonts w:ascii="Georgia" w:hAnsi="Georgia" w:cs="Times New Roman"/>
      <w:bCs/>
      <w:color w:val="FFFFFF" w:themeColor="background1"/>
      <w:lang w:val="es-ES_tradnl" w:eastAsia="es-ES"/>
    </w:rPr>
  </w:style>
  <w:style w:type="character" w:customStyle="1" w:styleId="ECVHeadingContactDetails">
    <w:name w:val="_ECV_HeadingContactDetails"/>
    <w:rsid w:val="00495D1E"/>
    <w:rPr>
      <w:rFonts w:ascii="Arial" w:hAnsi="Arial"/>
      <w:color w:val="1593CB"/>
      <w:sz w:val="18"/>
      <w:szCs w:val="18"/>
      <w:shd w:val="clear" w:color="auto" w:fill="auto"/>
    </w:rPr>
  </w:style>
  <w:style w:type="character" w:customStyle="1" w:styleId="ECVContactDetails">
    <w:name w:val="_ECV_ContactDetails"/>
    <w:rsid w:val="00495D1E"/>
    <w:rPr>
      <w:rFonts w:ascii="Arial" w:hAnsi="Arial"/>
      <w:color w:val="3F3A38"/>
      <w:sz w:val="18"/>
      <w:szCs w:val="18"/>
      <w:shd w:val="clear" w:color="auto" w:fill="auto"/>
    </w:rPr>
  </w:style>
  <w:style w:type="character" w:customStyle="1" w:styleId="ECVHeadingBusinessSector">
    <w:name w:val="_ECV_HeadingBusinessSector"/>
    <w:rsid w:val="00495D1E"/>
    <w:rPr>
      <w:rFonts w:ascii="Arial" w:hAnsi="Arial"/>
      <w:color w:val="1593CB"/>
      <w:spacing w:val="-6"/>
      <w:sz w:val="18"/>
      <w:szCs w:val="18"/>
      <w:shd w:val="clear" w:color="auto" w:fill="auto"/>
    </w:rPr>
  </w:style>
  <w:style w:type="paragraph" w:customStyle="1" w:styleId="ECVLeftHeading">
    <w:name w:val="_ECV_LeftHeading"/>
    <w:basedOn w:val="Normal"/>
    <w:rsid w:val="00495D1E"/>
    <w:pPr>
      <w:widowControl w:val="0"/>
      <w:suppressLineNumbers/>
      <w:suppressAutoHyphens/>
      <w:ind w:right="283"/>
      <w:jc w:val="right"/>
    </w:pPr>
    <w:rPr>
      <w:rFonts w:ascii="Georgia" w:eastAsia="SimSun" w:hAnsi="Georgia" w:cs="Mangal"/>
      <w:caps/>
      <w:color w:val="0E4194"/>
      <w:spacing w:val="-6"/>
      <w:kern w:val="1"/>
      <w:sz w:val="18"/>
      <w:szCs w:val="24"/>
      <w:lang w:eastAsia="hi-IN" w:bidi="hi-IN"/>
    </w:rPr>
  </w:style>
  <w:style w:type="paragraph" w:customStyle="1" w:styleId="ECVRightColumn">
    <w:name w:val="_ECV_RightColumn"/>
    <w:basedOn w:val="Normal"/>
    <w:rsid w:val="00495D1E"/>
    <w:pPr>
      <w:widowControl w:val="0"/>
      <w:suppressLineNumbers/>
      <w:suppressAutoHyphens/>
      <w:spacing w:before="62"/>
    </w:pPr>
    <w:rPr>
      <w:rFonts w:ascii="Georgia" w:eastAsia="SimSun" w:hAnsi="Georgia" w:cs="Mangal"/>
      <w:color w:val="404040"/>
      <w:spacing w:val="-6"/>
      <w:kern w:val="1"/>
      <w:sz w:val="16"/>
      <w:szCs w:val="24"/>
      <w:lang w:eastAsia="hi-IN" w:bidi="hi-IN"/>
    </w:rPr>
  </w:style>
  <w:style w:type="paragraph" w:customStyle="1" w:styleId="ECVNameField">
    <w:name w:val="_ECV_NameField"/>
    <w:basedOn w:val="ECVRightColumn"/>
    <w:rsid w:val="00495D1E"/>
    <w:pPr>
      <w:spacing w:before="0" w:line="100" w:lineRule="atLeast"/>
    </w:pPr>
    <w:rPr>
      <w:color w:val="3F3A38"/>
      <w:sz w:val="26"/>
      <w:szCs w:val="18"/>
    </w:rPr>
  </w:style>
  <w:style w:type="paragraph" w:customStyle="1" w:styleId="ECVRightHeading">
    <w:name w:val="_ECV_RightHeading"/>
    <w:basedOn w:val="ECVNameField"/>
    <w:rsid w:val="00495D1E"/>
    <w:pPr>
      <w:spacing w:before="62"/>
      <w:jc w:val="right"/>
    </w:pPr>
    <w:rPr>
      <w:color w:val="1593CB"/>
      <w:sz w:val="15"/>
    </w:rPr>
  </w:style>
  <w:style w:type="paragraph" w:customStyle="1" w:styleId="ECVComments">
    <w:name w:val="_ECV_Comments"/>
    <w:basedOn w:val="ECVText"/>
    <w:rsid w:val="00495D1E"/>
    <w:pPr>
      <w:jc w:val="center"/>
    </w:pPr>
    <w:rPr>
      <w:color w:val="FF0000"/>
    </w:rPr>
  </w:style>
  <w:style w:type="paragraph" w:customStyle="1" w:styleId="ECVSubSectionHeading">
    <w:name w:val="_ECV_SubSectionHeading"/>
    <w:basedOn w:val="ECVRightColumn"/>
    <w:rsid w:val="00495D1E"/>
    <w:pPr>
      <w:spacing w:before="0" w:line="100" w:lineRule="atLeast"/>
    </w:pPr>
    <w:rPr>
      <w:color w:val="0E4194"/>
      <w:sz w:val="22"/>
    </w:rPr>
  </w:style>
  <w:style w:type="paragraph" w:customStyle="1" w:styleId="ECVOrganisationDetails">
    <w:name w:val="_ECV_OrganisationDetails"/>
    <w:basedOn w:val="ECVRightColumn"/>
    <w:rsid w:val="00495D1E"/>
    <w:pPr>
      <w:autoSpaceDE w:val="0"/>
      <w:spacing w:before="57" w:after="85" w:line="100" w:lineRule="atLeast"/>
    </w:pPr>
    <w:rPr>
      <w:rFonts w:eastAsia="ArialMT" w:cs="ArialMT"/>
      <w:color w:val="3F3A38"/>
      <w:sz w:val="18"/>
      <w:szCs w:val="18"/>
    </w:rPr>
  </w:style>
  <w:style w:type="paragraph" w:customStyle="1" w:styleId="ECVSectionDetails">
    <w:name w:val="_ECV_SectionDetails"/>
    <w:basedOn w:val="Normal"/>
    <w:rsid w:val="00495D1E"/>
    <w:pPr>
      <w:widowControl w:val="0"/>
      <w:suppressLineNumbers/>
      <w:suppressAutoHyphens/>
      <w:autoSpaceDE w:val="0"/>
      <w:spacing w:before="28" w:line="100" w:lineRule="atLeast"/>
    </w:pPr>
    <w:rPr>
      <w:rFonts w:ascii="Georgia" w:eastAsia="SimSun" w:hAnsi="Georgia" w:cs="Mangal"/>
      <w:color w:val="3F3A38"/>
      <w:spacing w:val="-6"/>
      <w:kern w:val="1"/>
      <w:sz w:val="18"/>
      <w:szCs w:val="24"/>
      <w:lang w:eastAsia="hi-IN" w:bidi="hi-IN"/>
    </w:rPr>
  </w:style>
  <w:style w:type="paragraph" w:customStyle="1" w:styleId="ECVSectionBullet">
    <w:name w:val="_ECV_SectionBullet"/>
    <w:basedOn w:val="ECVSectionDetails"/>
    <w:rsid w:val="00495D1E"/>
    <w:pPr>
      <w:spacing w:before="0"/>
    </w:pPr>
  </w:style>
  <w:style w:type="paragraph" w:customStyle="1" w:styleId="ECVDate">
    <w:name w:val="_ECV_Date"/>
    <w:basedOn w:val="ECVLeftHeading"/>
    <w:rsid w:val="00495D1E"/>
    <w:pPr>
      <w:spacing w:before="28" w:line="100" w:lineRule="atLeast"/>
      <w:textAlignment w:val="top"/>
    </w:pPr>
    <w:rPr>
      <w:caps w:val="0"/>
    </w:rPr>
  </w:style>
  <w:style w:type="paragraph" w:customStyle="1" w:styleId="ECVLeftDetails">
    <w:name w:val="_ECV_LeftDetails"/>
    <w:basedOn w:val="ECVLeftHeading"/>
    <w:rsid w:val="00495D1E"/>
    <w:pPr>
      <w:spacing w:before="23"/>
    </w:pPr>
    <w:rPr>
      <w:caps w:val="0"/>
    </w:rPr>
  </w:style>
  <w:style w:type="paragraph" w:customStyle="1" w:styleId="ECVLanguageHeading">
    <w:name w:val="_ECV_LanguageHeading"/>
    <w:basedOn w:val="ECVRightColumn"/>
    <w:rsid w:val="00495D1E"/>
    <w:pPr>
      <w:spacing w:before="0"/>
      <w:jc w:val="center"/>
    </w:pPr>
    <w:rPr>
      <w:caps/>
      <w:color w:val="0E4194"/>
      <w:sz w:val="14"/>
    </w:rPr>
  </w:style>
  <w:style w:type="paragraph" w:customStyle="1" w:styleId="ECVLanguageSubHeading">
    <w:name w:val="_ECV_LanguageSubHeading"/>
    <w:basedOn w:val="ECVLanguageHeading"/>
    <w:rsid w:val="00495D1E"/>
    <w:pPr>
      <w:spacing w:line="100" w:lineRule="atLeast"/>
    </w:pPr>
    <w:rPr>
      <w:caps w:val="0"/>
      <w:sz w:val="16"/>
    </w:rPr>
  </w:style>
  <w:style w:type="paragraph" w:customStyle="1" w:styleId="ECVLanguageLevel">
    <w:name w:val="_ECV_LanguageLevel"/>
    <w:basedOn w:val="ECVSectionDetails"/>
    <w:rsid w:val="00495D1E"/>
    <w:pPr>
      <w:jc w:val="center"/>
      <w:textAlignment w:val="center"/>
    </w:pPr>
    <w:rPr>
      <w:caps/>
    </w:rPr>
  </w:style>
  <w:style w:type="paragraph" w:customStyle="1" w:styleId="ECVLanguageExplanation">
    <w:name w:val="_ECV_LanguageExplanation"/>
    <w:basedOn w:val="Normal"/>
    <w:rsid w:val="00495D1E"/>
    <w:pPr>
      <w:widowControl w:val="0"/>
      <w:suppressAutoHyphens/>
      <w:autoSpaceDE w:val="0"/>
      <w:spacing w:line="100" w:lineRule="atLeast"/>
    </w:pPr>
    <w:rPr>
      <w:rFonts w:ascii="Georgia" w:eastAsia="SimSun" w:hAnsi="Georgia" w:cs="Mangal"/>
      <w:color w:val="0E4194"/>
      <w:spacing w:val="-6"/>
      <w:kern w:val="1"/>
      <w:sz w:val="15"/>
      <w:szCs w:val="24"/>
      <w:lang w:eastAsia="hi-IN" w:bidi="hi-IN"/>
    </w:rPr>
  </w:style>
  <w:style w:type="paragraph" w:customStyle="1" w:styleId="ECVText">
    <w:name w:val="_ECV_Text"/>
    <w:basedOn w:val="BodyText"/>
    <w:rsid w:val="00495D1E"/>
    <w:pPr>
      <w:widowControl w:val="0"/>
      <w:suppressAutoHyphens/>
      <w:spacing w:after="0" w:line="100" w:lineRule="atLeast"/>
      <w:jc w:val="left"/>
    </w:pPr>
    <w:rPr>
      <w:rFonts w:ascii="Georgia" w:eastAsia="SimSun" w:hAnsi="Georgia" w:cs="Mangal"/>
      <w:color w:val="3F3A38"/>
      <w:spacing w:val="-6"/>
      <w:kern w:val="1"/>
      <w:sz w:val="16"/>
      <w:szCs w:val="24"/>
      <w:lang w:eastAsia="hi-IN" w:bidi="hi-IN"/>
    </w:rPr>
  </w:style>
  <w:style w:type="paragraph" w:customStyle="1" w:styleId="ECVLanguageName">
    <w:name w:val="_ECV_LanguageName"/>
    <w:basedOn w:val="Normal"/>
    <w:rsid w:val="00495D1E"/>
    <w:pPr>
      <w:widowControl w:val="0"/>
      <w:suppressLineNumbers/>
      <w:suppressAutoHyphens/>
      <w:spacing w:line="100" w:lineRule="atLeast"/>
      <w:ind w:right="283"/>
      <w:jc w:val="right"/>
    </w:pPr>
    <w:rPr>
      <w:rFonts w:ascii="Georgia" w:eastAsia="SimSun" w:hAnsi="Georgia" w:cs="Mangal"/>
      <w:color w:val="3F3A38"/>
      <w:spacing w:val="-6"/>
      <w:kern w:val="1"/>
      <w:sz w:val="18"/>
      <w:szCs w:val="24"/>
      <w:lang w:eastAsia="hi-IN" w:bidi="hi-IN"/>
    </w:rPr>
  </w:style>
  <w:style w:type="paragraph" w:customStyle="1" w:styleId="ECVPersonalInfoHeading">
    <w:name w:val="_ECV_PersonalInfoHeading"/>
    <w:basedOn w:val="ECVLeftHeading"/>
    <w:rsid w:val="00495D1E"/>
    <w:pPr>
      <w:spacing w:before="57"/>
    </w:pPr>
  </w:style>
  <w:style w:type="paragraph" w:customStyle="1" w:styleId="ECVGenderRow">
    <w:name w:val="_ECV_GenderRow"/>
    <w:basedOn w:val="Normal"/>
    <w:rsid w:val="00495D1E"/>
    <w:pPr>
      <w:widowControl w:val="0"/>
      <w:suppressAutoHyphens/>
      <w:spacing w:before="85"/>
    </w:pPr>
    <w:rPr>
      <w:rFonts w:ascii="Georgia" w:eastAsia="SimSun" w:hAnsi="Georgia" w:cs="Mangal"/>
      <w:color w:val="1593CB"/>
      <w:spacing w:val="-6"/>
      <w:kern w:val="1"/>
      <w:sz w:val="16"/>
      <w:szCs w:val="24"/>
      <w:lang w:eastAsia="hi-IN" w:bidi="hi-IN"/>
    </w:rPr>
  </w:style>
  <w:style w:type="paragraph" w:customStyle="1" w:styleId="ECVBusinessSectorRow">
    <w:name w:val="_ECV_BusinessSectorRow"/>
    <w:basedOn w:val="Normal"/>
    <w:rsid w:val="00495D1E"/>
    <w:pPr>
      <w:widowControl w:val="0"/>
      <w:suppressAutoHyphens/>
    </w:pPr>
    <w:rPr>
      <w:rFonts w:ascii="Georgia" w:eastAsia="SimSun" w:hAnsi="Georgia" w:cs="Mangal"/>
      <w:color w:val="3F3A38"/>
      <w:spacing w:val="-6"/>
      <w:kern w:val="1"/>
      <w:sz w:val="16"/>
      <w:szCs w:val="24"/>
      <w:lang w:eastAsia="hi-IN" w:bidi="hi-IN"/>
    </w:rPr>
  </w:style>
  <w:style w:type="paragraph" w:customStyle="1" w:styleId="ECVBlueBox">
    <w:name w:val="_ECV_BlueBox"/>
    <w:basedOn w:val="Normal"/>
    <w:rsid w:val="00495D1E"/>
    <w:pPr>
      <w:widowControl w:val="0"/>
      <w:suppressLineNumbers/>
      <w:suppressAutoHyphens/>
      <w:jc w:val="right"/>
      <w:textAlignment w:val="bottom"/>
    </w:pPr>
    <w:rPr>
      <w:rFonts w:ascii="Georgia" w:eastAsia="SimSun" w:hAnsi="Georgia" w:cs="Mangal"/>
      <w:color w:val="402C24"/>
      <w:kern w:val="1"/>
      <w:sz w:val="8"/>
      <w:szCs w:val="10"/>
      <w:lang w:eastAsia="hi-IN" w:bidi="hi-IN"/>
    </w:rPr>
  </w:style>
  <w:style w:type="table" w:customStyle="1" w:styleId="Cuadrculadetablaclara1">
    <w:name w:val="Cuadrícula de tabla clara1"/>
    <w:basedOn w:val="TableNormal"/>
    <w:uiPriority w:val="40"/>
    <w:rsid w:val="00495D1E"/>
    <w:rPr>
      <w:rFonts w:ascii="Arial" w:hAnsi="Arial"/>
      <w:color w:val="002060"/>
      <w:sz w:val="22"/>
      <w:szCs w:val="22"/>
      <w:lang w:val="es-ES" w:eastAsia="es-E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adelista5oscura-nfasis31">
    <w:name w:val="Tabla de lista 5 oscura - Énfasis 31"/>
    <w:basedOn w:val="TableNormal"/>
    <w:uiPriority w:val="50"/>
    <w:rsid w:val="00495D1E"/>
    <w:rPr>
      <w:rFonts w:ascii="Arial" w:hAnsi="Arial"/>
      <w:color w:val="FFFFFF" w:themeColor="background1"/>
      <w:sz w:val="22"/>
      <w:szCs w:val="22"/>
      <w:lang w:val="es-ES" w:eastAsia="es-ES"/>
    </w:rPr>
    <w:tblPr>
      <w:tblStyleRowBandSize w:val="1"/>
      <w:tblStyleColBandSize w:val="1"/>
      <w:tblBorders>
        <w:top w:val="single" w:sz="24" w:space="0" w:color="9BBB59" w:themeColor="accent3"/>
        <w:left w:val="single" w:sz="24" w:space="0" w:color="9BBB59" w:themeColor="accent3"/>
        <w:bottom w:val="single" w:sz="24" w:space="0" w:color="9BBB59" w:themeColor="accent3"/>
        <w:right w:val="single" w:sz="24" w:space="0" w:color="9BBB59" w:themeColor="accent3"/>
      </w:tblBorders>
    </w:tblPr>
    <w:tcPr>
      <w:shd w:val="clear" w:color="auto" w:fill="9BBB59"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paragraph" w:customStyle="1" w:styleId="Prrafodelista1">
    <w:name w:val="Párrafo de lista1"/>
    <w:basedOn w:val="Normal"/>
    <w:rsid w:val="00495D1E"/>
    <w:pPr>
      <w:spacing w:before="60" w:after="60"/>
      <w:ind w:left="720"/>
      <w:jc w:val="both"/>
    </w:pPr>
    <w:rPr>
      <w:rFonts w:ascii="Calibri" w:eastAsia="Times New Roman" w:hAnsi="Calibri" w:cs="Times New Roman"/>
      <w:bCs/>
      <w:spacing w:val="-8"/>
      <w:sz w:val="24"/>
      <w:szCs w:val="20"/>
      <w:lang w:eastAsia="en-US"/>
    </w:rPr>
  </w:style>
  <w:style w:type="paragraph" w:customStyle="1" w:styleId="Tabletext">
    <w:name w:val="Table text"/>
    <w:basedOn w:val="Normal"/>
    <w:uiPriority w:val="99"/>
    <w:rsid w:val="00495D1E"/>
    <w:pPr>
      <w:spacing w:before="40" w:after="20"/>
      <w:jc w:val="both"/>
    </w:pPr>
    <w:rPr>
      <w:rFonts w:ascii="Verdana" w:eastAsia="Times New Roman" w:hAnsi="Verdana" w:cs="Times New Roman"/>
      <w:bCs/>
      <w:spacing w:val="-8"/>
      <w:sz w:val="18"/>
      <w:szCs w:val="20"/>
      <w:lang w:val="es-ES" w:eastAsia="en-US"/>
    </w:rPr>
  </w:style>
  <w:style w:type="paragraph" w:customStyle="1" w:styleId="CVNormal">
    <w:name w:val="CV Normal"/>
    <w:basedOn w:val="Normal"/>
    <w:rsid w:val="00495D1E"/>
    <w:pPr>
      <w:suppressAutoHyphens/>
      <w:ind w:left="113" w:right="113"/>
    </w:pPr>
    <w:rPr>
      <w:rFonts w:ascii="Arial Narrow" w:eastAsia="Times New Roman" w:hAnsi="Arial Narrow" w:cs="Times New Roman"/>
      <w:sz w:val="20"/>
      <w:szCs w:val="20"/>
      <w:lang w:eastAsia="ar-SA"/>
    </w:rPr>
  </w:style>
  <w:style w:type="paragraph" w:customStyle="1" w:styleId="ECVLanguageCertificate">
    <w:name w:val="_ECV_LanguageCertificate"/>
    <w:basedOn w:val="ECVRightColumn"/>
    <w:rsid w:val="00495D1E"/>
    <w:pPr>
      <w:spacing w:before="0" w:line="100" w:lineRule="atLeast"/>
      <w:ind w:right="283"/>
      <w:jc w:val="center"/>
    </w:pPr>
    <w:rPr>
      <w:rFonts w:ascii="Arial" w:hAnsi="Arial"/>
      <w:color w:val="3F3A38"/>
    </w:rPr>
  </w:style>
  <w:style w:type="character" w:styleId="Strong">
    <w:name w:val="Strong"/>
    <w:qFormat/>
    <w:rsid w:val="00495D1E"/>
    <w:rPr>
      <w:b/>
      <w:bCs/>
    </w:rPr>
  </w:style>
  <w:style w:type="character" w:customStyle="1" w:styleId="Estilo4">
    <w:name w:val="Estilo4"/>
    <w:uiPriority w:val="1"/>
    <w:rsid w:val="00495D1E"/>
    <w:rPr>
      <w:rFonts w:ascii="Arial Narrow" w:hAnsi="Arial Narrow"/>
      <w:color w:val="auto"/>
      <w:sz w:val="20"/>
    </w:rPr>
  </w:style>
  <w:style w:type="character" w:customStyle="1" w:styleId="ECVInternetLink">
    <w:name w:val="_ECV_InternetLink"/>
    <w:rsid w:val="00495D1E"/>
    <w:rPr>
      <w:rFonts w:ascii="Arial" w:hAnsi="Arial"/>
      <w:color w:val="3F3A38"/>
      <w:sz w:val="18"/>
      <w:u w:val="single"/>
      <w:shd w:val="clear" w:color="auto" w:fill="auto"/>
      <w:lang w:val="en-GB"/>
    </w:rPr>
  </w:style>
  <w:style w:type="paragraph" w:customStyle="1" w:styleId="Standard">
    <w:name w:val="Standard"/>
    <w:rsid w:val="00495D1E"/>
    <w:pPr>
      <w:widowControl w:val="0"/>
      <w:suppressAutoHyphens/>
      <w:autoSpaceDN w:val="0"/>
      <w:textAlignment w:val="baseline"/>
    </w:pPr>
    <w:rPr>
      <w:rFonts w:ascii="Arial" w:eastAsia="SimSun" w:hAnsi="Arial" w:cs="Mangal"/>
      <w:color w:val="3F3A38"/>
      <w:spacing w:val="-6"/>
      <w:kern w:val="3"/>
      <w:sz w:val="16"/>
      <w:szCs w:val="24"/>
      <w:lang w:eastAsia="zh-CN" w:bidi="hi-IN"/>
    </w:rPr>
  </w:style>
  <w:style w:type="character" w:customStyle="1" w:styleId="Absatz-Standardschriftart">
    <w:name w:val="Absatz-Standardschriftart"/>
    <w:rsid w:val="00495D1E"/>
  </w:style>
  <w:style w:type="numbering" w:customStyle="1" w:styleId="ECVCVBullets">
    <w:name w:val="_ECV_CV_Bullets"/>
    <w:basedOn w:val="NoList"/>
    <w:rsid w:val="00495D1E"/>
    <w:pPr>
      <w:numPr>
        <w:numId w:val="31"/>
      </w:numPr>
    </w:pPr>
  </w:style>
  <w:style w:type="paragraph" w:customStyle="1" w:styleId="BoldHeading">
    <w:name w:val="Bold Heading"/>
    <w:basedOn w:val="BodyText"/>
    <w:next w:val="BodyText"/>
    <w:rsid w:val="00495D1E"/>
    <w:pPr>
      <w:keepNext/>
      <w:spacing w:before="240" w:after="0" w:line="280" w:lineRule="atLeast"/>
      <w:ind w:left="567"/>
      <w:jc w:val="left"/>
    </w:pPr>
    <w:rPr>
      <w:rFonts w:ascii="Times New Roman" w:eastAsia="Times New Roman" w:hAnsi="Times New Roman" w:cs="Times New Roman"/>
      <w:b/>
      <w:sz w:val="20"/>
      <w:szCs w:val="20"/>
    </w:rPr>
  </w:style>
  <w:style w:type="paragraph" w:customStyle="1" w:styleId="style4">
    <w:name w:val="style4"/>
    <w:basedOn w:val="Normal"/>
    <w:rsid w:val="00495D1E"/>
    <w:pPr>
      <w:tabs>
        <w:tab w:val="num" w:pos="360"/>
      </w:tabs>
      <w:spacing w:after="60"/>
      <w:ind w:right="-813"/>
    </w:pPr>
    <w:rPr>
      <w:rFonts w:ascii="Arial Narrow" w:eastAsia="Times New Roman" w:hAnsi="Arial Narrow" w:cs="Times New Roman"/>
      <w:sz w:val="20"/>
      <w:szCs w:val="20"/>
      <w:lang w:eastAsia="en-US"/>
    </w:rPr>
  </w:style>
  <w:style w:type="paragraph" w:customStyle="1" w:styleId="TableListNumber">
    <w:name w:val="Table List Number"/>
    <w:basedOn w:val="Normal"/>
    <w:rsid w:val="00495D1E"/>
    <w:pPr>
      <w:tabs>
        <w:tab w:val="num" w:pos="1474"/>
      </w:tabs>
      <w:spacing w:before="60" w:after="60"/>
      <w:ind w:hanging="397"/>
    </w:pPr>
    <w:rPr>
      <w:rFonts w:ascii="MS Reference Sans Serif" w:eastAsia="Times New Roman" w:hAnsi="MS Reference Sans Serif" w:cs="Times New Roman"/>
      <w:color w:val="000000"/>
      <w:kern w:val="16"/>
      <w:sz w:val="20"/>
      <w:szCs w:val="20"/>
      <w:lang w:eastAsia="en-US"/>
    </w:rPr>
  </w:style>
  <w:style w:type="paragraph" w:customStyle="1" w:styleId="style3">
    <w:name w:val="style3"/>
    <w:basedOn w:val="Normal"/>
    <w:rsid w:val="00495D1E"/>
    <w:pPr>
      <w:spacing w:before="60" w:after="60"/>
      <w:ind w:left="-720" w:right="-813"/>
    </w:pPr>
    <w:rPr>
      <w:rFonts w:ascii="Arial Narrow" w:eastAsia="Times New Roman" w:hAnsi="Arial Narrow" w:cs="Times New Roman"/>
      <w:sz w:val="24"/>
      <w:szCs w:val="20"/>
      <w:lang w:eastAsia="en-US"/>
    </w:rPr>
  </w:style>
  <w:style w:type="paragraph" w:customStyle="1" w:styleId="Default">
    <w:name w:val="Default"/>
    <w:rsid w:val="00495D1E"/>
    <w:pPr>
      <w:autoSpaceDE w:val="0"/>
      <w:autoSpaceDN w:val="0"/>
      <w:adjustRightInd w:val="0"/>
    </w:pPr>
    <w:rPr>
      <w:rFonts w:ascii="Times New Roman" w:eastAsia="Times New Roman" w:hAnsi="Times New Roman"/>
      <w:color w:val="000000"/>
      <w:sz w:val="24"/>
      <w:szCs w:val="24"/>
      <w:lang w:val="en-US" w:eastAsia="en-US"/>
    </w:rPr>
  </w:style>
  <w:style w:type="paragraph" w:styleId="Revision">
    <w:name w:val="Revision"/>
    <w:hidden/>
    <w:uiPriority w:val="99"/>
    <w:semiHidden/>
    <w:rsid w:val="00495D1E"/>
    <w:rPr>
      <w:rFonts w:ascii="Georgia" w:hAnsi="Georgia"/>
      <w:sz w:val="22"/>
      <w:szCs w:val="22"/>
      <w:lang w:val="en-US" w:eastAsia="es-ES"/>
    </w:rPr>
  </w:style>
  <w:style w:type="paragraph" w:styleId="NormalWeb">
    <w:name w:val="Normal (Web)"/>
    <w:basedOn w:val="Normal"/>
    <w:uiPriority w:val="99"/>
    <w:semiHidden/>
    <w:unhideWhenUsed/>
    <w:rsid w:val="00495D1E"/>
    <w:pPr>
      <w:spacing w:before="100" w:beforeAutospacing="1" w:after="100" w:afterAutospacing="1"/>
    </w:pPr>
    <w:rPr>
      <w:rFonts w:ascii="Times New Roman" w:eastAsia="Times New Roman" w:hAnsi="Times New Roman" w:cs="Times New Roman"/>
      <w:sz w:val="24"/>
      <w:szCs w:val="24"/>
      <w:lang w:val="es-ES" w:eastAsia="es-ES"/>
    </w:rPr>
  </w:style>
  <w:style w:type="table" w:styleId="TableGridLight">
    <w:name w:val="Grid Table Light"/>
    <w:basedOn w:val="TableNormal"/>
    <w:uiPriority w:val="40"/>
    <w:rsid w:val="00495D1E"/>
    <w:rPr>
      <w:rFonts w:ascii="Arial" w:hAnsi="Arial"/>
      <w:color w:val="002060"/>
      <w:sz w:val="22"/>
      <w:szCs w:val="22"/>
      <w:lang w:val="es-ES" w:eastAsia="es-E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msonormal0">
    <w:name w:val="msonormal"/>
    <w:basedOn w:val="Normal"/>
    <w:rsid w:val="00495D1E"/>
    <w:pPr>
      <w:spacing w:before="100" w:beforeAutospacing="1" w:after="100" w:afterAutospacing="1"/>
    </w:pPr>
    <w:rPr>
      <w:rFonts w:ascii="Times New Roman" w:eastAsia="Times New Roman" w:hAnsi="Times New Roman" w:cs="Times New Roman"/>
      <w:sz w:val="24"/>
      <w:szCs w:val="24"/>
    </w:rPr>
  </w:style>
  <w:style w:type="paragraph" w:customStyle="1" w:styleId="xl65">
    <w:name w:val="xl65"/>
    <w:basedOn w:val="Normal"/>
    <w:rsid w:val="00495D1E"/>
    <w:pPr>
      <w:spacing w:before="100" w:beforeAutospacing="1" w:after="100" w:afterAutospacing="1"/>
      <w:jc w:val="center"/>
    </w:pPr>
    <w:rPr>
      <w:rFonts w:ascii="Times New Roman" w:eastAsia="Times New Roman" w:hAnsi="Times New Roman" w:cs="Times New Roman"/>
      <w:sz w:val="24"/>
      <w:szCs w:val="24"/>
    </w:rPr>
  </w:style>
  <w:style w:type="paragraph" w:customStyle="1" w:styleId="xl66">
    <w:name w:val="xl66"/>
    <w:basedOn w:val="Normal"/>
    <w:rsid w:val="00495D1E"/>
    <w:pPr>
      <w:spacing w:before="100" w:beforeAutospacing="1" w:after="100" w:afterAutospacing="1"/>
      <w:jc w:val="center"/>
    </w:pPr>
    <w:rPr>
      <w:rFonts w:ascii="Times New Roman" w:eastAsia="Times New Roman" w:hAnsi="Times New Roman" w:cs="Times New Roman"/>
      <w:sz w:val="24"/>
      <w:szCs w:val="24"/>
    </w:rPr>
  </w:style>
  <w:style w:type="paragraph" w:customStyle="1" w:styleId="xl67">
    <w:name w:val="xl67"/>
    <w:basedOn w:val="Normal"/>
    <w:rsid w:val="00495D1E"/>
    <w:pPr>
      <w:spacing w:before="100" w:beforeAutospacing="1" w:after="100" w:afterAutospacing="1"/>
      <w:jc w:val="center"/>
    </w:pPr>
    <w:rPr>
      <w:rFonts w:ascii="Times New Roman" w:eastAsia="Times New Roman" w:hAnsi="Times New Roman" w:cs="Times New Roman"/>
      <w:sz w:val="24"/>
      <w:szCs w:val="24"/>
    </w:rPr>
  </w:style>
  <w:style w:type="paragraph" w:customStyle="1" w:styleId="xl68">
    <w:name w:val="xl68"/>
    <w:basedOn w:val="Normal"/>
    <w:rsid w:val="00495D1E"/>
    <w:pPr>
      <w:spacing w:before="100" w:beforeAutospacing="1" w:after="100" w:afterAutospacing="1"/>
      <w:jc w:val="center"/>
    </w:pPr>
    <w:rPr>
      <w:rFonts w:ascii="Times New Roman" w:eastAsia="Times New Roman" w:hAnsi="Times New Roman" w:cs="Times New Roman"/>
      <w:sz w:val="24"/>
      <w:szCs w:val="24"/>
    </w:rPr>
  </w:style>
  <w:style w:type="paragraph" w:customStyle="1" w:styleId="xl69">
    <w:name w:val="xl69"/>
    <w:basedOn w:val="Normal"/>
    <w:rsid w:val="00495D1E"/>
    <w:pPr>
      <w:spacing w:before="100" w:beforeAutospacing="1" w:after="100" w:afterAutospacing="1"/>
      <w:jc w:val="center"/>
    </w:pPr>
    <w:rPr>
      <w:rFonts w:ascii="Times New Roman" w:eastAsia="Times New Roman" w:hAnsi="Times New Roman" w:cs="Times New Roman"/>
      <w:sz w:val="24"/>
      <w:szCs w:val="24"/>
    </w:rPr>
  </w:style>
  <w:style w:type="character" w:styleId="PlaceholderText">
    <w:name w:val="Placeholder Text"/>
    <w:basedOn w:val="DefaultParagraphFont"/>
    <w:uiPriority w:val="99"/>
    <w:semiHidden/>
    <w:rsid w:val="00495D1E"/>
    <w:rPr>
      <w:color w:val="808080"/>
    </w:rPr>
  </w:style>
  <w:style w:type="paragraph" w:styleId="HTMLPreformatted">
    <w:name w:val="HTML Preformatted"/>
    <w:basedOn w:val="Normal"/>
    <w:link w:val="HTMLPreformattedChar"/>
    <w:uiPriority w:val="99"/>
    <w:unhideWhenUsed/>
    <w:rsid w:val="00495D1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heme="minorHAnsi" w:hAnsi="Courier New" w:cs="Courier New"/>
      <w:sz w:val="20"/>
      <w:szCs w:val="20"/>
      <w:lang w:val="es-ES" w:eastAsia="en-US"/>
    </w:rPr>
  </w:style>
  <w:style w:type="character" w:customStyle="1" w:styleId="HTMLPreformattedChar">
    <w:name w:val="HTML Preformatted Char"/>
    <w:basedOn w:val="DefaultParagraphFont"/>
    <w:link w:val="HTMLPreformatted"/>
    <w:uiPriority w:val="99"/>
    <w:rsid w:val="00495D1E"/>
    <w:rPr>
      <w:rFonts w:ascii="Courier New" w:eastAsiaTheme="minorHAnsi" w:hAnsi="Courier New" w:cs="Courier New"/>
      <w:lang w:val="es-ES" w:eastAsia="en-US"/>
    </w:rPr>
  </w:style>
  <w:style w:type="character" w:customStyle="1" w:styleId="WyrwnanydorodkaChar">
    <w:name w:val="Wyrównany do środka Char"/>
    <w:aliases w:val="Z lewej:  1 Char,25 cm Char,题注 Char,Proposal Caption Char,Char Char Char Char Char Char Char,Char Char Char Char Char,Caption1 Char,Char Char Char Char Char Char1 Char Char Char Char Char Char Char,Char Char Char"/>
    <w:locked/>
    <w:rsid w:val="00495D1E"/>
    <w:rPr>
      <w:rFonts w:ascii="Georgia" w:hAnsi="Georgia"/>
      <w:b/>
      <w:bCs/>
      <w:color w:val="auto"/>
      <w:szCs w:val="20"/>
      <w:lang w:val="en-US"/>
    </w:rPr>
  </w:style>
  <w:style w:type="paragraph" w:customStyle="1" w:styleId="xl70">
    <w:name w:val="xl70"/>
    <w:basedOn w:val="Normal"/>
    <w:rsid w:val="00495D1E"/>
    <w:pPr>
      <w:spacing w:before="100" w:beforeAutospacing="1" w:after="100" w:afterAutospacing="1"/>
      <w:jc w:val="right"/>
    </w:pPr>
    <w:rPr>
      <w:rFonts w:ascii="Times New Roman" w:eastAsia="Times New Roman" w:hAnsi="Times New Roman" w:cs="Times New Roman"/>
      <w:sz w:val="24"/>
      <w:szCs w:val="24"/>
      <w:lang w:val="en-US" w:eastAsia="en-US"/>
    </w:rPr>
  </w:style>
  <w:style w:type="character" w:customStyle="1" w:styleId="CommentTextChar1">
    <w:name w:val="Comment Text Char1"/>
    <w:rsid w:val="006A17C0"/>
    <w:rPr>
      <w:lang w:eastAsia="ar-SA"/>
    </w:rPr>
  </w:style>
  <w:style w:type="paragraph" w:customStyle="1" w:styleId="bulletlist">
    <w:name w:val="bullet list"/>
    <w:basedOn w:val="BodyText"/>
    <w:rsid w:val="00DF7FA7"/>
    <w:pPr>
      <w:numPr>
        <w:numId w:val="32"/>
      </w:numPr>
      <w:tabs>
        <w:tab w:val="clear" w:pos="648"/>
        <w:tab w:val="left" w:pos="288"/>
      </w:tabs>
      <w:spacing w:line="228" w:lineRule="auto"/>
      <w:ind w:left="576" w:hanging="288"/>
    </w:pPr>
    <w:rPr>
      <w:rFonts w:ascii="Times New Roman" w:eastAsia="SimSun" w:hAnsi="Times New Roman" w:cs="Times New Roman"/>
      <w:spacing w:val="-1"/>
      <w:sz w:val="20"/>
      <w:szCs w:val="20"/>
      <w:lang w:val="x-none" w:eastAsia="x-none"/>
    </w:rPr>
  </w:style>
  <w:style w:type="paragraph" w:customStyle="1" w:styleId="references0">
    <w:name w:val="references"/>
    <w:rsid w:val="00DF7FA7"/>
    <w:pPr>
      <w:numPr>
        <w:numId w:val="34"/>
      </w:numPr>
      <w:spacing w:after="50" w:line="180" w:lineRule="exact"/>
      <w:jc w:val="both"/>
    </w:pPr>
    <w:rPr>
      <w:rFonts w:ascii="Times New Roman" w:eastAsia="MS Mincho" w:hAnsi="Times New Roman"/>
      <w:noProof/>
      <w:sz w:val="16"/>
      <w:szCs w:val="16"/>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5120435">
      <w:bodyDiv w:val="1"/>
      <w:marLeft w:val="0"/>
      <w:marRight w:val="0"/>
      <w:marTop w:val="0"/>
      <w:marBottom w:val="0"/>
      <w:divBdr>
        <w:top w:val="none" w:sz="0" w:space="0" w:color="auto"/>
        <w:left w:val="none" w:sz="0" w:space="0" w:color="auto"/>
        <w:bottom w:val="none" w:sz="0" w:space="0" w:color="auto"/>
        <w:right w:val="none" w:sz="0" w:space="0" w:color="auto"/>
      </w:divBdr>
      <w:divsChild>
        <w:div w:id="333654176">
          <w:marLeft w:val="0"/>
          <w:marRight w:val="0"/>
          <w:marTop w:val="0"/>
          <w:marBottom w:val="0"/>
          <w:divBdr>
            <w:top w:val="none" w:sz="0" w:space="0" w:color="auto"/>
            <w:left w:val="none" w:sz="0" w:space="0" w:color="auto"/>
            <w:bottom w:val="none" w:sz="0" w:space="0" w:color="auto"/>
            <w:right w:val="none" w:sz="0" w:space="0" w:color="auto"/>
          </w:divBdr>
        </w:div>
      </w:divsChild>
    </w:div>
    <w:div w:id="331831953">
      <w:bodyDiv w:val="1"/>
      <w:marLeft w:val="0"/>
      <w:marRight w:val="0"/>
      <w:marTop w:val="0"/>
      <w:marBottom w:val="0"/>
      <w:divBdr>
        <w:top w:val="none" w:sz="0" w:space="0" w:color="auto"/>
        <w:left w:val="none" w:sz="0" w:space="0" w:color="auto"/>
        <w:bottom w:val="none" w:sz="0" w:space="0" w:color="auto"/>
        <w:right w:val="none" w:sz="0" w:space="0" w:color="auto"/>
      </w:divBdr>
      <w:divsChild>
        <w:div w:id="1874927946">
          <w:marLeft w:val="0"/>
          <w:marRight w:val="0"/>
          <w:marTop w:val="0"/>
          <w:marBottom w:val="0"/>
          <w:divBdr>
            <w:top w:val="none" w:sz="0" w:space="0" w:color="auto"/>
            <w:left w:val="none" w:sz="0" w:space="0" w:color="auto"/>
            <w:bottom w:val="none" w:sz="0" w:space="0" w:color="auto"/>
            <w:right w:val="none" w:sz="0" w:space="0" w:color="auto"/>
          </w:divBdr>
        </w:div>
      </w:divsChild>
    </w:div>
    <w:div w:id="431509737">
      <w:bodyDiv w:val="1"/>
      <w:marLeft w:val="0"/>
      <w:marRight w:val="0"/>
      <w:marTop w:val="0"/>
      <w:marBottom w:val="0"/>
      <w:divBdr>
        <w:top w:val="none" w:sz="0" w:space="0" w:color="auto"/>
        <w:left w:val="none" w:sz="0" w:space="0" w:color="auto"/>
        <w:bottom w:val="none" w:sz="0" w:space="0" w:color="auto"/>
        <w:right w:val="none" w:sz="0" w:space="0" w:color="auto"/>
      </w:divBdr>
      <w:divsChild>
        <w:div w:id="1662076336">
          <w:marLeft w:val="0"/>
          <w:marRight w:val="0"/>
          <w:marTop w:val="0"/>
          <w:marBottom w:val="0"/>
          <w:divBdr>
            <w:top w:val="none" w:sz="0" w:space="0" w:color="auto"/>
            <w:left w:val="none" w:sz="0" w:space="0" w:color="auto"/>
            <w:bottom w:val="none" w:sz="0" w:space="0" w:color="auto"/>
            <w:right w:val="none" w:sz="0" w:space="0" w:color="auto"/>
          </w:divBdr>
        </w:div>
      </w:divsChild>
    </w:div>
    <w:div w:id="1587494255">
      <w:bodyDiv w:val="1"/>
      <w:marLeft w:val="0"/>
      <w:marRight w:val="0"/>
      <w:marTop w:val="0"/>
      <w:marBottom w:val="0"/>
      <w:divBdr>
        <w:top w:val="none" w:sz="0" w:space="0" w:color="auto"/>
        <w:left w:val="none" w:sz="0" w:space="0" w:color="auto"/>
        <w:bottom w:val="none" w:sz="0" w:space="0" w:color="auto"/>
        <w:right w:val="none" w:sz="0" w:space="0" w:color="auto"/>
      </w:divBdr>
      <w:divsChild>
        <w:div w:id="1487940206">
          <w:marLeft w:val="0"/>
          <w:marRight w:val="0"/>
          <w:marTop w:val="0"/>
          <w:marBottom w:val="0"/>
          <w:divBdr>
            <w:top w:val="none" w:sz="0" w:space="0" w:color="auto"/>
            <w:left w:val="none" w:sz="0" w:space="0" w:color="auto"/>
            <w:bottom w:val="none" w:sz="0" w:space="0" w:color="auto"/>
            <w:right w:val="none" w:sz="0" w:space="0" w:color="auto"/>
          </w:divBdr>
        </w:div>
      </w:divsChild>
    </w:div>
    <w:div w:id="2147353356">
      <w:bodyDiv w:val="1"/>
      <w:marLeft w:val="0"/>
      <w:marRight w:val="0"/>
      <w:marTop w:val="0"/>
      <w:marBottom w:val="0"/>
      <w:divBdr>
        <w:top w:val="none" w:sz="0" w:space="0" w:color="auto"/>
        <w:left w:val="none" w:sz="0" w:space="0" w:color="auto"/>
        <w:bottom w:val="none" w:sz="0" w:space="0" w:color="auto"/>
        <w:right w:val="none" w:sz="0" w:space="0" w:color="auto"/>
      </w:divBdr>
      <w:divsChild>
        <w:div w:id="143944610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emf"/><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emf"/><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2.png"/></Relationships>
</file>

<file path=word/_rels/header3.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CB9C7C7-0401-47A8-9D21-252A07AD69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10</Pages>
  <Words>2202</Words>
  <Characters>12557</Characters>
  <Application>Microsoft Office Word</Application>
  <DocSecurity>0</DocSecurity>
  <Lines>104</Lines>
  <Paragraphs>29</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14730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seamus.doyle@iala-aism.org</dc:creator>
  <cp:keywords/>
  <dc:description/>
  <cp:lastModifiedBy>Kevin Gregory</cp:lastModifiedBy>
  <cp:revision>6</cp:revision>
  <dcterms:created xsi:type="dcterms:W3CDTF">2019-03-07T12:41:00Z</dcterms:created>
  <dcterms:modified xsi:type="dcterms:W3CDTF">2019-03-07T16:12:00Z</dcterms:modified>
</cp:coreProperties>
</file>